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BD4E8" w14:textId="77777777" w:rsidR="00676153" w:rsidRPr="00676153" w:rsidRDefault="00676153" w:rsidP="00676153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r w:rsidRPr="00676153">
        <w:rPr>
          <w:rFonts w:ascii="Times New Roman" w:hAnsi="Times New Roman" w:cs="Times New Roman"/>
          <w:b/>
          <w:sz w:val="20"/>
          <w:szCs w:val="20"/>
          <w:lang w:val="en-US"/>
        </w:rPr>
        <w:t>Societatea</w:t>
      </w:r>
      <w:proofErr w:type="spellEnd"/>
      <w:r w:rsidRPr="00676153">
        <w:rPr>
          <w:rFonts w:ascii="Times New Roman" w:hAnsi="Times New Roman" w:cs="Times New Roman"/>
          <w:b/>
          <w:sz w:val="20"/>
          <w:szCs w:val="20"/>
          <w:lang w:val="en-US"/>
        </w:rPr>
        <w:t xml:space="preserve"> cu </w:t>
      </w:r>
      <w:proofErr w:type="spellStart"/>
      <w:r w:rsidRPr="00676153">
        <w:rPr>
          <w:rFonts w:ascii="Times New Roman" w:hAnsi="Times New Roman" w:cs="Times New Roman"/>
          <w:b/>
          <w:sz w:val="20"/>
          <w:szCs w:val="20"/>
          <w:lang w:val="en-US"/>
        </w:rPr>
        <w:t>Răspundere</w:t>
      </w:r>
      <w:proofErr w:type="spellEnd"/>
      <w:r w:rsidRPr="00676153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b/>
          <w:sz w:val="20"/>
          <w:szCs w:val="20"/>
          <w:lang w:val="en-US"/>
        </w:rPr>
        <w:t>Limitată</w:t>
      </w:r>
      <w:proofErr w:type="spellEnd"/>
      <w:r w:rsidRPr="00676153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b/>
          <w:sz w:val="20"/>
          <w:szCs w:val="20"/>
          <w:lang w:val="en-US"/>
        </w:rPr>
        <w:t>Cafeneaua</w:t>
      </w:r>
      <w:proofErr w:type="spellEnd"/>
      <w:r w:rsidRPr="00676153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b/>
          <w:sz w:val="20"/>
          <w:szCs w:val="20"/>
          <w:lang w:val="en-US"/>
        </w:rPr>
        <w:t>Contabilă</w:t>
      </w:r>
      <w:proofErr w:type="spellEnd"/>
      <w:r w:rsidRPr="00676153">
        <w:rPr>
          <w:rFonts w:ascii="Times New Roman" w:hAnsi="Times New Roman" w:cs="Times New Roman"/>
          <w:b/>
          <w:sz w:val="20"/>
          <w:szCs w:val="20"/>
          <w:lang w:val="en-US"/>
        </w:rPr>
        <w:t xml:space="preserve"> SRL</w:t>
      </w:r>
    </w:p>
    <w:p w14:paraId="0863ADD0" w14:textId="77777777" w:rsidR="00676153" w:rsidRPr="00676153" w:rsidRDefault="00676153" w:rsidP="00676153">
      <w:pPr>
        <w:pStyle w:val="a3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730FBCD5" w14:textId="77777777" w:rsidR="00676153" w:rsidRPr="00676153" w:rsidRDefault="00676153" w:rsidP="00676153">
      <w:pPr>
        <w:pStyle w:val="a3"/>
        <w:jc w:val="right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676153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                                                                            c.f. 1006600056603</w:t>
      </w:r>
    </w:p>
    <w:p w14:paraId="3DCC2107" w14:textId="77777777" w:rsidR="00676153" w:rsidRPr="00676153" w:rsidRDefault="00676153" w:rsidP="00676153">
      <w:pPr>
        <w:pStyle w:val="a3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5B1BE7E0" w14:textId="77777777" w:rsidR="00676153" w:rsidRPr="00676153" w:rsidRDefault="00676153" w:rsidP="00676153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676153">
        <w:rPr>
          <w:rFonts w:ascii="Times New Roman" w:hAnsi="Times New Roman" w:cs="Times New Roman"/>
          <w:b/>
          <w:sz w:val="20"/>
          <w:szCs w:val="20"/>
          <w:lang w:val="en-US"/>
        </w:rPr>
        <w:t>NOTĂ CONTABILĂ Nr. 0806/25</w:t>
      </w:r>
    </w:p>
    <w:p w14:paraId="589B7083" w14:textId="77777777" w:rsidR="00676153" w:rsidRPr="00676153" w:rsidRDefault="00676153" w:rsidP="00676153">
      <w:pPr>
        <w:pStyle w:val="a3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5E384042" w14:textId="43651743" w:rsidR="00676153" w:rsidRPr="00676153" w:rsidRDefault="00676153" w:rsidP="00676153">
      <w:pPr>
        <w:pStyle w:val="a3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676153">
        <w:rPr>
          <w:rFonts w:ascii="Times New Roman" w:hAnsi="Times New Roman" w:cs="Times New Roman"/>
          <w:b/>
          <w:sz w:val="20"/>
          <w:szCs w:val="20"/>
          <w:lang w:val="en-US"/>
        </w:rPr>
        <w:t xml:space="preserve">din 08 </w:t>
      </w:r>
      <w:proofErr w:type="spellStart"/>
      <w:r w:rsidRPr="00676153">
        <w:rPr>
          <w:rFonts w:ascii="Times New Roman" w:hAnsi="Times New Roman" w:cs="Times New Roman"/>
          <w:b/>
          <w:sz w:val="20"/>
          <w:szCs w:val="20"/>
          <w:lang w:val="en-US"/>
        </w:rPr>
        <w:t>iunie</w:t>
      </w:r>
      <w:proofErr w:type="spellEnd"/>
      <w:r w:rsidRPr="00676153">
        <w:rPr>
          <w:rFonts w:ascii="Times New Roman" w:hAnsi="Times New Roman" w:cs="Times New Roman"/>
          <w:b/>
          <w:sz w:val="20"/>
          <w:szCs w:val="20"/>
          <w:lang w:val="en-US"/>
        </w:rPr>
        <w:t xml:space="preserve"> 2025                                                                                                      </w:t>
      </w:r>
      <w:r w:rsidR="00D9500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                          </w:t>
      </w:r>
      <w:proofErr w:type="spellStart"/>
      <w:r w:rsidRPr="00676153">
        <w:rPr>
          <w:rFonts w:ascii="Times New Roman" w:hAnsi="Times New Roman" w:cs="Times New Roman"/>
          <w:b/>
          <w:sz w:val="20"/>
          <w:szCs w:val="20"/>
          <w:lang w:val="en-US"/>
        </w:rPr>
        <w:t>mun</w:t>
      </w:r>
      <w:proofErr w:type="spellEnd"/>
      <w:r w:rsidRPr="00676153">
        <w:rPr>
          <w:rFonts w:ascii="Times New Roman" w:hAnsi="Times New Roman" w:cs="Times New Roman"/>
          <w:b/>
          <w:sz w:val="20"/>
          <w:szCs w:val="20"/>
          <w:lang w:val="en-US"/>
        </w:rPr>
        <w:t xml:space="preserve">. </w:t>
      </w:r>
      <w:proofErr w:type="spellStart"/>
      <w:r w:rsidRPr="00676153">
        <w:rPr>
          <w:rFonts w:ascii="Times New Roman" w:hAnsi="Times New Roman" w:cs="Times New Roman"/>
          <w:b/>
          <w:sz w:val="20"/>
          <w:szCs w:val="20"/>
          <w:lang w:val="en-US"/>
        </w:rPr>
        <w:t>Chișinău</w:t>
      </w:r>
      <w:proofErr w:type="spellEnd"/>
    </w:p>
    <w:p w14:paraId="2F0608AE" w14:textId="77777777" w:rsidR="00676153" w:rsidRPr="00676153" w:rsidRDefault="00676153" w:rsidP="00676153">
      <w:pPr>
        <w:pStyle w:val="a3"/>
        <w:rPr>
          <w:rFonts w:ascii="Times New Roman" w:hAnsi="Times New Roman" w:cs="Times New Roman"/>
          <w:b/>
          <w:sz w:val="20"/>
          <w:szCs w:val="20"/>
          <w:lang w:val="en-US" w:eastAsia="ru-RU"/>
        </w:rPr>
      </w:pPr>
    </w:p>
    <w:p w14:paraId="4D12E615" w14:textId="20A65F7A" w:rsidR="00676153" w:rsidRPr="00D9500B" w:rsidRDefault="00676153" w:rsidP="00676153">
      <w:pPr>
        <w:pStyle w:val="a3"/>
        <w:rPr>
          <w:rFonts w:ascii="Times New Roman" w:hAnsi="Times New Roman" w:cs="Times New Roman"/>
          <w:b/>
          <w:sz w:val="20"/>
          <w:szCs w:val="20"/>
          <w:lang w:val="en-US" w:eastAsia="ru-RU"/>
        </w:rPr>
      </w:pPr>
      <w:proofErr w:type="spellStart"/>
      <w:r w:rsidRPr="00676153">
        <w:rPr>
          <w:rFonts w:ascii="Times New Roman" w:hAnsi="Times New Roman" w:cs="Times New Roman"/>
          <w:b/>
          <w:sz w:val="20"/>
          <w:szCs w:val="20"/>
          <w:lang w:val="en-US" w:eastAsia="ru-RU"/>
        </w:rPr>
        <w:t>Erori</w:t>
      </w:r>
      <w:proofErr w:type="spellEnd"/>
      <w:r w:rsidRPr="00676153">
        <w:rPr>
          <w:rFonts w:ascii="Times New Roman" w:hAnsi="Times New Roman" w:cs="Times New Roman"/>
          <w:b/>
          <w:sz w:val="20"/>
          <w:szCs w:val="20"/>
          <w:lang w:val="en-US" w:eastAsia="ru-RU"/>
        </w:rPr>
        <w:t xml:space="preserve"> </w:t>
      </w:r>
      <w:proofErr w:type="spellStart"/>
      <w:r w:rsidRPr="00676153">
        <w:rPr>
          <w:rFonts w:ascii="Times New Roman" w:hAnsi="Times New Roman" w:cs="Times New Roman"/>
          <w:b/>
          <w:sz w:val="20"/>
          <w:szCs w:val="20"/>
          <w:lang w:val="en-US" w:eastAsia="ru-RU"/>
        </w:rPr>
        <w:t>contabile</w:t>
      </w:r>
      <w:proofErr w:type="spellEnd"/>
      <w:r w:rsidRPr="00676153">
        <w:rPr>
          <w:rFonts w:ascii="Times New Roman" w:hAnsi="Times New Roman" w:cs="Times New Roman"/>
          <w:b/>
          <w:sz w:val="20"/>
          <w:szCs w:val="20"/>
          <w:lang w:val="en-US" w:eastAsia="ru-RU"/>
        </w:rPr>
        <w:t xml:space="preserve">: </w:t>
      </w:r>
      <w:proofErr w:type="spellStart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Neînregistrării</w:t>
      </w:r>
      <w:proofErr w:type="spellEnd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, </w:t>
      </w:r>
      <w:proofErr w:type="spellStart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înregistrării</w:t>
      </w:r>
      <w:proofErr w:type="spellEnd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 multiple </w:t>
      </w:r>
      <w:proofErr w:type="spellStart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şi</w:t>
      </w:r>
      <w:proofErr w:type="spellEnd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/</w:t>
      </w:r>
      <w:proofErr w:type="spellStart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sau</w:t>
      </w:r>
      <w:proofErr w:type="spellEnd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interpretării</w:t>
      </w:r>
      <w:proofErr w:type="spellEnd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greşite</w:t>
      </w:r>
      <w:proofErr w:type="spellEnd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 a </w:t>
      </w:r>
      <w:proofErr w:type="spellStart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faptelor</w:t>
      </w:r>
      <w:proofErr w:type="spellEnd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economice</w:t>
      </w:r>
      <w:proofErr w:type="spellEnd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;</w:t>
      </w:r>
    </w:p>
    <w:p w14:paraId="68D38E5D" w14:textId="77777777" w:rsidR="00D9500B" w:rsidRDefault="00D9500B" w:rsidP="00676153">
      <w:pPr>
        <w:pStyle w:val="a3"/>
        <w:rPr>
          <w:rFonts w:ascii="Times New Roman" w:hAnsi="Times New Roman" w:cs="Times New Roman"/>
          <w:i/>
          <w:iCs/>
          <w:sz w:val="20"/>
          <w:szCs w:val="20"/>
          <w:u w:val="single"/>
          <w:lang w:val="en-US"/>
        </w:rPr>
      </w:pPr>
    </w:p>
    <w:p w14:paraId="691199D4" w14:textId="29A98EAF" w:rsidR="00676153" w:rsidRPr="00676153" w:rsidRDefault="00676153" w:rsidP="00676153">
      <w:pPr>
        <w:pStyle w:val="a3"/>
        <w:rPr>
          <w:rFonts w:ascii="Times New Roman" w:hAnsi="Times New Roman" w:cs="Times New Roman"/>
          <w:i/>
          <w:iCs/>
          <w:sz w:val="20"/>
          <w:szCs w:val="20"/>
          <w:u w:val="single"/>
          <w:lang w:val="en-US"/>
        </w:rPr>
      </w:pP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u w:val="single"/>
          <w:lang w:val="en-US"/>
        </w:rPr>
        <w:t>Alegeți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u w:val="single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u w:val="single"/>
          <w:lang w:val="en-US"/>
        </w:rPr>
        <w:t>eroarea</w:t>
      </w:r>
      <w:proofErr w:type="spellEnd"/>
    </w:p>
    <w:p w14:paraId="634750ED" w14:textId="77777777" w:rsidR="00676153" w:rsidRPr="00676153" w:rsidRDefault="00676153" w:rsidP="00676153">
      <w:pPr>
        <w:pStyle w:val="a3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1)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aplicării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incorecte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a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prevederilor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sistemului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de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reglementare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normativă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a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contabilităţii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şi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politicilor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contabile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; </w:t>
      </w:r>
    </w:p>
    <w:p w14:paraId="41F8780D" w14:textId="77777777" w:rsidR="00676153" w:rsidRPr="00676153" w:rsidRDefault="00676153" w:rsidP="00676153">
      <w:pPr>
        <w:pStyle w:val="a3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2)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comiterii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greşelilor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de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calcul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; </w:t>
      </w:r>
    </w:p>
    <w:p w14:paraId="74227066" w14:textId="77777777" w:rsidR="00676153" w:rsidRPr="00676153" w:rsidRDefault="00676153" w:rsidP="00676153">
      <w:pPr>
        <w:pStyle w:val="a3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3)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neînregistrării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,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înregistrării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multiple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şi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/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sau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interpretării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greşite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a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faptelor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economice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; </w:t>
      </w:r>
    </w:p>
    <w:p w14:paraId="683EE58C" w14:textId="77777777" w:rsidR="00676153" w:rsidRPr="00676153" w:rsidRDefault="00676153" w:rsidP="00676153">
      <w:pPr>
        <w:pStyle w:val="a3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4)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fraudelor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şi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delapidărilor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. </w:t>
      </w:r>
    </w:p>
    <w:p w14:paraId="4FF92CA9" w14:textId="77777777" w:rsidR="00676153" w:rsidRPr="00676153" w:rsidRDefault="00676153" w:rsidP="00676153">
      <w:pPr>
        <w:pStyle w:val="a3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(pct. 26 din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SNC„Politici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contabile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,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modificări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ale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estimărilor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contabile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,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erori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și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evenimente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ulterioare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)</w:t>
      </w:r>
    </w:p>
    <w:p w14:paraId="25333274" w14:textId="77777777" w:rsidR="00676153" w:rsidRPr="00676153" w:rsidRDefault="00676153" w:rsidP="00676153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</w:p>
    <w:p w14:paraId="6A8272B6" w14:textId="662AD752" w:rsidR="00676153" w:rsidRPr="00D9500B" w:rsidRDefault="00676153" w:rsidP="00676153">
      <w:pPr>
        <w:pStyle w:val="a3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r w:rsidRPr="00676153">
        <w:rPr>
          <w:rFonts w:ascii="Times New Roman" w:hAnsi="Times New Roman" w:cs="Times New Roman"/>
          <w:b/>
          <w:bCs/>
          <w:sz w:val="20"/>
          <w:szCs w:val="20"/>
          <w:lang w:val="en-US"/>
        </w:rPr>
        <w:t>Tipul</w:t>
      </w:r>
      <w:proofErr w:type="spellEnd"/>
      <w:r w:rsidRPr="00676153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b/>
          <w:bCs/>
          <w:sz w:val="20"/>
          <w:szCs w:val="20"/>
          <w:lang w:val="en-US"/>
        </w:rPr>
        <w:t>erorii</w:t>
      </w:r>
      <w:proofErr w:type="spellEnd"/>
      <w:r w:rsidRPr="00676153">
        <w:rPr>
          <w:rFonts w:ascii="Times New Roman" w:hAnsi="Times New Roman" w:cs="Times New Roman"/>
          <w:b/>
          <w:bCs/>
          <w:sz w:val="20"/>
          <w:szCs w:val="20"/>
          <w:lang w:val="en-US"/>
        </w:rPr>
        <w:t>:</w:t>
      </w:r>
      <w:r w:rsidR="00D9500B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u w:val="single"/>
          <w:lang w:val="en-US"/>
        </w:rPr>
        <w:t>Semnificativ</w:t>
      </w:r>
      <w:proofErr w:type="spellEnd"/>
    </w:p>
    <w:p w14:paraId="29779712" w14:textId="77777777" w:rsidR="00676153" w:rsidRPr="00676153" w:rsidRDefault="00676153" w:rsidP="00676153">
      <w:pPr>
        <w:pStyle w:val="a3"/>
        <w:rPr>
          <w:rFonts w:ascii="Times New Roman" w:hAnsi="Times New Roman" w:cs="Times New Roman"/>
          <w:sz w:val="20"/>
          <w:szCs w:val="20"/>
          <w:u w:val="single"/>
          <w:lang w:val="en-US"/>
        </w:rPr>
      </w:pPr>
    </w:p>
    <w:p w14:paraId="6BEB570B" w14:textId="77777777" w:rsidR="00676153" w:rsidRPr="00676153" w:rsidRDefault="00676153" w:rsidP="00676153">
      <w:pPr>
        <w:pStyle w:val="a3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676153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Nota 1</w:t>
      </w:r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: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Corectarea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erorilor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contabile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este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condiţionată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de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faptul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dacă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acestea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sînt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semnificative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sau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nesemnificative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(pct. 28 din SNC „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Politici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contabile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,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modificări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ale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estimărilor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contabile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,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erori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și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evenimente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ulterioare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)</w:t>
      </w:r>
    </w:p>
    <w:p w14:paraId="3E77221B" w14:textId="77777777" w:rsidR="00676153" w:rsidRPr="00676153" w:rsidRDefault="00676153" w:rsidP="00676153">
      <w:pPr>
        <w:pStyle w:val="a3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676153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Noa 2:</w:t>
      </w:r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Entitatea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apreciază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de sine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stătător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semnificaţia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erorilor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luînd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în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considerare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natura, precum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şi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mărimea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acestora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în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comparaţie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cu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pragul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de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semnificaţie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. (pct. 30 din SNC „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Politici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contabile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,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modificări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ale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estimărilor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contabile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,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erori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și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evenimente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ulterioare</w:t>
      </w:r>
      <w:proofErr w:type="spellEnd"/>
      <w:r w:rsidRPr="00676153">
        <w:rPr>
          <w:rFonts w:ascii="Times New Roman" w:hAnsi="Times New Roman" w:cs="Times New Roman"/>
          <w:i/>
          <w:iCs/>
          <w:sz w:val="20"/>
          <w:szCs w:val="20"/>
          <w:lang w:val="en-US"/>
        </w:rPr>
        <w:t>”</w:t>
      </w:r>
    </w:p>
    <w:p w14:paraId="7B6428DE" w14:textId="77777777" w:rsidR="00676153" w:rsidRPr="00676153" w:rsidRDefault="00676153" w:rsidP="00676153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</w:p>
    <w:p w14:paraId="4C80BC4B" w14:textId="77777777" w:rsidR="00676153" w:rsidRPr="00676153" w:rsidRDefault="00676153" w:rsidP="00676153">
      <w:pPr>
        <w:pStyle w:val="a3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r w:rsidRPr="00676153">
        <w:rPr>
          <w:rFonts w:ascii="Times New Roman" w:hAnsi="Times New Roman" w:cs="Times New Roman"/>
          <w:b/>
          <w:bCs/>
          <w:sz w:val="20"/>
          <w:szCs w:val="20"/>
          <w:lang w:val="en-US"/>
        </w:rPr>
        <w:t>Perioada</w:t>
      </w:r>
      <w:proofErr w:type="spellEnd"/>
      <w:r w:rsidRPr="00676153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b/>
          <w:bCs/>
          <w:sz w:val="20"/>
          <w:szCs w:val="20"/>
          <w:lang w:val="en-US"/>
        </w:rPr>
        <w:t>comiterii</w:t>
      </w:r>
      <w:proofErr w:type="spellEnd"/>
      <w:r w:rsidRPr="00676153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b/>
          <w:bCs/>
          <w:sz w:val="20"/>
          <w:szCs w:val="20"/>
          <w:lang w:val="en-US"/>
        </w:rPr>
        <w:t>erorii</w:t>
      </w:r>
      <w:proofErr w:type="spellEnd"/>
      <w:r w:rsidRPr="00676153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b/>
          <w:bCs/>
          <w:sz w:val="20"/>
          <w:szCs w:val="20"/>
          <w:lang w:val="en-US"/>
        </w:rPr>
        <w:t>contabile</w:t>
      </w:r>
      <w:proofErr w:type="spellEnd"/>
      <w:r w:rsidRPr="00676153">
        <w:rPr>
          <w:rFonts w:ascii="Times New Roman" w:hAnsi="Times New Roman" w:cs="Times New Roman"/>
          <w:b/>
          <w:bCs/>
          <w:sz w:val="20"/>
          <w:szCs w:val="20"/>
          <w:lang w:val="en-US"/>
        </w:rPr>
        <w:t>:</w:t>
      </w:r>
    </w:p>
    <w:p w14:paraId="01C4559A" w14:textId="77777777" w:rsidR="00676153" w:rsidRPr="00676153" w:rsidRDefault="00676153" w:rsidP="00676153">
      <w:pPr>
        <w:pStyle w:val="a3"/>
        <w:jc w:val="center"/>
        <w:rPr>
          <w:rFonts w:ascii="Times New Roman" w:hAnsi="Times New Roman" w:cs="Times New Roman"/>
          <w:color w:val="7030A0"/>
          <w:sz w:val="20"/>
          <w:szCs w:val="20"/>
          <w:lang w:val="en-US"/>
        </w:rPr>
      </w:pPr>
      <w:r w:rsidRPr="00676153">
        <w:rPr>
          <w:rFonts w:ascii="Times New Roman" w:hAnsi="Times New Roman" w:cs="Times New Roman"/>
          <w:color w:val="7030A0"/>
          <w:sz w:val="20"/>
          <w:szCs w:val="20"/>
          <w:lang w:val="en-US"/>
        </w:rPr>
        <w:t>2024</w:t>
      </w:r>
    </w:p>
    <w:p w14:paraId="6414ABF1" w14:textId="77777777" w:rsidR="00676153" w:rsidRPr="00676153" w:rsidRDefault="00676153" w:rsidP="00676153">
      <w:pPr>
        <w:pStyle w:val="a3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676153">
        <w:rPr>
          <w:rFonts w:ascii="Times New Roman" w:hAnsi="Times New Roman" w:cs="Times New Roman"/>
          <w:b/>
          <w:bCs/>
          <w:sz w:val="20"/>
          <w:szCs w:val="20"/>
          <w:lang w:val="en-US"/>
        </w:rPr>
        <w:t>_____________________________________________________________________________</w:t>
      </w:r>
    </w:p>
    <w:p w14:paraId="081522D5" w14:textId="77777777" w:rsidR="00676153" w:rsidRPr="00676153" w:rsidRDefault="00676153" w:rsidP="00676153">
      <w:pPr>
        <w:pStyle w:val="a3"/>
        <w:jc w:val="center"/>
        <w:rPr>
          <w:rFonts w:ascii="Times New Roman" w:hAnsi="Times New Roman" w:cs="Times New Roman"/>
          <w:sz w:val="20"/>
          <w:szCs w:val="20"/>
          <w:vertAlign w:val="subscript"/>
          <w:lang w:val="en-US"/>
        </w:rPr>
      </w:pPr>
      <w:proofErr w:type="spellStart"/>
      <w:r w:rsidRPr="00676153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Anul</w:t>
      </w:r>
      <w:proofErr w:type="spellEnd"/>
      <w:r w:rsidRPr="00676153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comiterii</w:t>
      </w:r>
      <w:proofErr w:type="spellEnd"/>
      <w:r w:rsidRPr="00676153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erorii</w:t>
      </w:r>
      <w:proofErr w:type="spellEnd"/>
      <w:r w:rsidRPr="00676153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contabile</w:t>
      </w:r>
      <w:proofErr w:type="spellEnd"/>
    </w:p>
    <w:p w14:paraId="2DE60D89" w14:textId="77777777" w:rsidR="00676153" w:rsidRPr="00676153" w:rsidRDefault="00676153" w:rsidP="00676153">
      <w:pPr>
        <w:pStyle w:val="a3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r w:rsidRPr="00676153">
        <w:rPr>
          <w:rFonts w:ascii="Times New Roman" w:hAnsi="Times New Roman" w:cs="Times New Roman"/>
          <w:b/>
          <w:bCs/>
          <w:sz w:val="20"/>
          <w:szCs w:val="20"/>
          <w:lang w:val="en-US"/>
        </w:rPr>
        <w:t>Perioada</w:t>
      </w:r>
      <w:proofErr w:type="spellEnd"/>
      <w:r w:rsidRPr="00676153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b/>
          <w:bCs/>
          <w:sz w:val="20"/>
          <w:szCs w:val="20"/>
          <w:lang w:val="en-US"/>
        </w:rPr>
        <w:t>depistării</w:t>
      </w:r>
      <w:proofErr w:type="spellEnd"/>
      <w:r w:rsidRPr="00676153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b/>
          <w:bCs/>
          <w:sz w:val="20"/>
          <w:szCs w:val="20"/>
          <w:lang w:val="en-US"/>
        </w:rPr>
        <w:t>erorii</w:t>
      </w:r>
      <w:proofErr w:type="spellEnd"/>
      <w:r w:rsidRPr="00676153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b/>
          <w:bCs/>
          <w:sz w:val="20"/>
          <w:szCs w:val="20"/>
          <w:lang w:val="en-US"/>
        </w:rPr>
        <w:t>contabile</w:t>
      </w:r>
      <w:proofErr w:type="spellEnd"/>
      <w:r w:rsidRPr="00676153">
        <w:rPr>
          <w:rFonts w:ascii="Times New Roman" w:hAnsi="Times New Roman" w:cs="Times New Roman"/>
          <w:b/>
          <w:bCs/>
          <w:sz w:val="20"/>
          <w:szCs w:val="20"/>
          <w:lang w:val="en-US"/>
        </w:rPr>
        <w:t>:</w:t>
      </w:r>
    </w:p>
    <w:p w14:paraId="6DA21789" w14:textId="77777777" w:rsidR="00676153" w:rsidRPr="00676153" w:rsidRDefault="00676153" w:rsidP="00676153">
      <w:pPr>
        <w:pStyle w:val="a3"/>
        <w:jc w:val="center"/>
        <w:rPr>
          <w:rFonts w:ascii="Times New Roman" w:hAnsi="Times New Roman" w:cs="Times New Roman"/>
          <w:color w:val="7030A0"/>
          <w:sz w:val="20"/>
          <w:szCs w:val="20"/>
          <w:lang w:val="en-US"/>
        </w:rPr>
      </w:pPr>
      <w:r w:rsidRPr="00676153">
        <w:rPr>
          <w:rFonts w:ascii="Times New Roman" w:hAnsi="Times New Roman" w:cs="Times New Roman"/>
          <w:color w:val="7030A0"/>
          <w:sz w:val="20"/>
          <w:szCs w:val="20"/>
          <w:lang w:val="en-US"/>
        </w:rPr>
        <w:t>2025</w:t>
      </w:r>
    </w:p>
    <w:p w14:paraId="7E6DC9A5" w14:textId="77777777" w:rsidR="00676153" w:rsidRPr="00676153" w:rsidRDefault="00676153" w:rsidP="00676153">
      <w:pPr>
        <w:pStyle w:val="a3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676153">
        <w:rPr>
          <w:rFonts w:ascii="Times New Roman" w:hAnsi="Times New Roman" w:cs="Times New Roman"/>
          <w:b/>
          <w:bCs/>
          <w:sz w:val="20"/>
          <w:szCs w:val="20"/>
          <w:lang w:val="en-US"/>
        </w:rPr>
        <w:t>_____________________________________________________________________________</w:t>
      </w:r>
    </w:p>
    <w:p w14:paraId="54DDA7EA" w14:textId="77777777" w:rsidR="00676153" w:rsidRPr="00676153" w:rsidRDefault="00676153" w:rsidP="00676153">
      <w:pPr>
        <w:pStyle w:val="a3"/>
        <w:jc w:val="center"/>
        <w:rPr>
          <w:rFonts w:ascii="Times New Roman" w:hAnsi="Times New Roman" w:cs="Times New Roman"/>
          <w:sz w:val="20"/>
          <w:szCs w:val="20"/>
          <w:vertAlign w:val="subscript"/>
          <w:lang w:val="en-US"/>
        </w:rPr>
      </w:pPr>
      <w:proofErr w:type="spellStart"/>
      <w:r w:rsidRPr="00676153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Anul</w:t>
      </w:r>
      <w:proofErr w:type="spellEnd"/>
      <w:r w:rsidRPr="00676153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depistării</w:t>
      </w:r>
      <w:proofErr w:type="spellEnd"/>
      <w:r w:rsidRPr="00676153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erorii</w:t>
      </w:r>
      <w:proofErr w:type="spellEnd"/>
      <w:r w:rsidRPr="00676153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contabile</w:t>
      </w:r>
      <w:proofErr w:type="spellEnd"/>
    </w:p>
    <w:p w14:paraId="0C7A0631" w14:textId="77777777" w:rsidR="00D9500B" w:rsidRDefault="00D9500B" w:rsidP="00154042">
      <w:pPr>
        <w:pStyle w:val="a3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7E8AF38D" w14:textId="183A37C4" w:rsidR="00154042" w:rsidRPr="00D9500B" w:rsidRDefault="008170CC" w:rsidP="00154042">
      <w:pPr>
        <w:pStyle w:val="a3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r w:rsidRPr="00676153">
        <w:rPr>
          <w:rFonts w:ascii="Times New Roman" w:hAnsi="Times New Roman" w:cs="Times New Roman"/>
          <w:b/>
          <w:bCs/>
          <w:sz w:val="20"/>
          <w:szCs w:val="20"/>
          <w:lang w:val="en-US"/>
        </w:rPr>
        <w:t>Descrierea</w:t>
      </w:r>
      <w:proofErr w:type="spellEnd"/>
      <w:r w:rsidRPr="00676153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b/>
          <w:bCs/>
          <w:sz w:val="20"/>
          <w:szCs w:val="20"/>
          <w:lang w:val="en-US"/>
        </w:rPr>
        <w:t>erorii</w:t>
      </w:r>
      <w:proofErr w:type="spellEnd"/>
      <w:r w:rsidRPr="00676153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b/>
          <w:bCs/>
          <w:sz w:val="20"/>
          <w:szCs w:val="20"/>
          <w:lang w:val="en-US"/>
        </w:rPr>
        <w:t>contabile</w:t>
      </w:r>
      <w:proofErr w:type="spellEnd"/>
      <w:r w:rsidRPr="00676153">
        <w:rPr>
          <w:rFonts w:ascii="Times New Roman" w:hAnsi="Times New Roman" w:cs="Times New Roman"/>
          <w:b/>
          <w:bCs/>
          <w:sz w:val="20"/>
          <w:szCs w:val="20"/>
          <w:lang w:val="en-US"/>
        </w:rPr>
        <w:t>:</w:t>
      </w:r>
      <w:r w:rsidR="00D9500B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ro-MD"/>
        </w:rPr>
        <w:t>Entitatea</w:t>
      </w:r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 </w:t>
      </w:r>
      <w:proofErr w:type="spellStart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în</w:t>
      </w:r>
      <w:proofErr w:type="spellEnd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 </w:t>
      </w:r>
      <w:proofErr w:type="spellStart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luna</w:t>
      </w:r>
      <w:proofErr w:type="spellEnd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 </w:t>
      </w:r>
      <w:proofErr w:type="spellStart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iunie</w:t>
      </w:r>
      <w:proofErr w:type="spellEnd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 202</w:t>
      </w:r>
      <w:r w:rsidR="004802FD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5</w:t>
      </w:r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 a </w:t>
      </w:r>
      <w:proofErr w:type="spellStart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depistat</w:t>
      </w:r>
      <w:proofErr w:type="spellEnd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 </w:t>
      </w:r>
      <w:proofErr w:type="spellStart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că</w:t>
      </w:r>
      <w:proofErr w:type="spellEnd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 </w:t>
      </w:r>
      <w:proofErr w:type="spellStart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în</w:t>
      </w:r>
      <w:proofErr w:type="spellEnd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 </w:t>
      </w:r>
      <w:proofErr w:type="spellStart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valoarea</w:t>
      </w:r>
      <w:proofErr w:type="spellEnd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 de </w:t>
      </w:r>
      <w:proofErr w:type="spellStart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intrare</w:t>
      </w:r>
      <w:proofErr w:type="spellEnd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 a </w:t>
      </w:r>
      <w:proofErr w:type="spellStart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unui</w:t>
      </w:r>
      <w:proofErr w:type="spellEnd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 lot de </w:t>
      </w:r>
      <w:proofErr w:type="spellStart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mărfuri</w:t>
      </w:r>
      <w:proofErr w:type="spellEnd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 </w:t>
      </w:r>
      <w:proofErr w:type="spellStart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în</w:t>
      </w:r>
      <w:proofErr w:type="spellEnd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 </w:t>
      </w:r>
      <w:proofErr w:type="spellStart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cantitate</w:t>
      </w:r>
      <w:proofErr w:type="spellEnd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 de 1 800 </w:t>
      </w:r>
      <w:proofErr w:type="spellStart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unităţi</w:t>
      </w:r>
      <w:proofErr w:type="spellEnd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, care au </w:t>
      </w:r>
      <w:proofErr w:type="spellStart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fost</w:t>
      </w:r>
      <w:proofErr w:type="spellEnd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 </w:t>
      </w:r>
      <w:proofErr w:type="spellStart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procurate</w:t>
      </w:r>
      <w:proofErr w:type="spellEnd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 </w:t>
      </w:r>
      <w:proofErr w:type="spellStart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în</w:t>
      </w:r>
      <w:proofErr w:type="spellEnd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 </w:t>
      </w:r>
      <w:proofErr w:type="spellStart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decembrie</w:t>
      </w:r>
      <w:proofErr w:type="spellEnd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 202</w:t>
      </w:r>
      <w:r w:rsidR="004802FD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4</w:t>
      </w:r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, nu au </w:t>
      </w:r>
      <w:proofErr w:type="spellStart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fost</w:t>
      </w:r>
      <w:proofErr w:type="spellEnd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 </w:t>
      </w:r>
      <w:proofErr w:type="spellStart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incluse</w:t>
      </w:r>
      <w:proofErr w:type="spellEnd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 </w:t>
      </w:r>
      <w:proofErr w:type="spellStart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costurile</w:t>
      </w:r>
      <w:proofErr w:type="spellEnd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 de transport </w:t>
      </w:r>
      <w:proofErr w:type="spellStart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în</w:t>
      </w:r>
      <w:proofErr w:type="spellEnd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 </w:t>
      </w:r>
      <w:proofErr w:type="spellStart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sumă</w:t>
      </w:r>
      <w:proofErr w:type="spellEnd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 de 11 700 lei. </w:t>
      </w:r>
      <w:proofErr w:type="spellStart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Acestea</w:t>
      </w:r>
      <w:proofErr w:type="spellEnd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 au </w:t>
      </w:r>
      <w:proofErr w:type="spellStart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fost</w:t>
      </w:r>
      <w:proofErr w:type="spellEnd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 </w:t>
      </w:r>
      <w:proofErr w:type="spellStart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eronat</w:t>
      </w:r>
      <w:proofErr w:type="spellEnd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 </w:t>
      </w:r>
      <w:proofErr w:type="spellStart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atribuite</w:t>
      </w:r>
      <w:proofErr w:type="spellEnd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 la </w:t>
      </w:r>
      <w:proofErr w:type="spellStart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cheltuieli</w:t>
      </w:r>
      <w:proofErr w:type="spellEnd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 </w:t>
      </w:r>
      <w:proofErr w:type="spellStart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curente</w:t>
      </w:r>
      <w:proofErr w:type="spellEnd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. La 31 </w:t>
      </w:r>
      <w:proofErr w:type="spellStart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decembrie</w:t>
      </w:r>
      <w:proofErr w:type="spellEnd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 202</w:t>
      </w:r>
      <w:r w:rsidR="004802FD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4</w:t>
      </w:r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 </w:t>
      </w:r>
      <w:proofErr w:type="spellStart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în</w:t>
      </w:r>
      <w:proofErr w:type="spellEnd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 </w:t>
      </w:r>
      <w:proofErr w:type="spellStart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stoc</w:t>
      </w:r>
      <w:proofErr w:type="spellEnd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 au </w:t>
      </w:r>
      <w:proofErr w:type="spellStart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rămas</w:t>
      </w:r>
      <w:proofErr w:type="spellEnd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 (nu au </w:t>
      </w:r>
      <w:proofErr w:type="spellStart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fost</w:t>
      </w:r>
      <w:proofErr w:type="spellEnd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 </w:t>
      </w:r>
      <w:proofErr w:type="spellStart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vîndute</w:t>
      </w:r>
      <w:proofErr w:type="spellEnd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) 1 200 </w:t>
      </w:r>
      <w:proofErr w:type="spellStart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unităţi</w:t>
      </w:r>
      <w:proofErr w:type="spellEnd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 din </w:t>
      </w:r>
      <w:proofErr w:type="spellStart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acest</w:t>
      </w:r>
      <w:proofErr w:type="spellEnd"/>
      <w:r w:rsidR="00154042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 lot.</w:t>
      </w:r>
    </w:p>
    <w:p w14:paraId="38C9C5B2" w14:textId="77777777" w:rsidR="00676153" w:rsidRPr="00676153" w:rsidRDefault="00676153" w:rsidP="00154042">
      <w:pPr>
        <w:pStyle w:val="a3"/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</w:pPr>
    </w:p>
    <w:p w14:paraId="7A6797B0" w14:textId="4F3EDE3E" w:rsidR="00676153" w:rsidRPr="00676153" w:rsidRDefault="00676153" w:rsidP="00154042">
      <w:pPr>
        <w:pStyle w:val="a3"/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</w:pPr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La </w:t>
      </w:r>
      <w:proofErr w:type="spellStart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bază</w:t>
      </w:r>
      <w:proofErr w:type="spellEnd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: </w:t>
      </w:r>
      <w:proofErr w:type="spellStart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Acte</w:t>
      </w:r>
      <w:proofErr w:type="spellEnd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 de </w:t>
      </w:r>
      <w:proofErr w:type="spellStart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verificare</w:t>
      </w:r>
      <w:proofErr w:type="spellEnd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, </w:t>
      </w:r>
      <w:proofErr w:type="spellStart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facturi</w:t>
      </w:r>
      <w:proofErr w:type="spellEnd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fiscale</w:t>
      </w:r>
      <w:proofErr w:type="spellEnd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, etc.</w:t>
      </w:r>
    </w:p>
    <w:p w14:paraId="0A1C6B0B" w14:textId="77777777" w:rsidR="008170CC" w:rsidRPr="00676153" w:rsidRDefault="008170CC" w:rsidP="00154042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</w:p>
    <w:p w14:paraId="1640EE42" w14:textId="479F482A" w:rsidR="008170CC" w:rsidRPr="00676153" w:rsidRDefault="008170CC" w:rsidP="008170CC">
      <w:pPr>
        <w:pStyle w:val="a3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r w:rsidRPr="00676153">
        <w:rPr>
          <w:rFonts w:ascii="Times New Roman" w:hAnsi="Times New Roman" w:cs="Times New Roman"/>
          <w:b/>
          <w:bCs/>
          <w:sz w:val="20"/>
          <w:szCs w:val="20"/>
          <w:lang w:val="en-US"/>
        </w:rPr>
        <w:t>Corectarea</w:t>
      </w:r>
      <w:proofErr w:type="spellEnd"/>
      <w:r w:rsidRPr="00676153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b/>
          <w:bCs/>
          <w:sz w:val="20"/>
          <w:szCs w:val="20"/>
          <w:lang w:val="en-US"/>
        </w:rPr>
        <w:t>erorii</w:t>
      </w:r>
      <w:proofErr w:type="spellEnd"/>
      <w:r w:rsidRPr="00676153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b/>
          <w:bCs/>
          <w:sz w:val="20"/>
          <w:szCs w:val="20"/>
          <w:lang w:val="en-US"/>
        </w:rPr>
        <w:t>contabile</w:t>
      </w:r>
      <w:proofErr w:type="spellEnd"/>
      <w:r w:rsidRPr="00676153">
        <w:rPr>
          <w:rFonts w:ascii="Times New Roman" w:hAnsi="Times New Roman" w:cs="Times New Roman"/>
          <w:b/>
          <w:bCs/>
          <w:sz w:val="20"/>
          <w:szCs w:val="20"/>
          <w:lang w:val="en-US"/>
        </w:rPr>
        <w:t>:</w:t>
      </w:r>
    </w:p>
    <w:p w14:paraId="10BAA2E8" w14:textId="7702A01A" w:rsidR="008170CC" w:rsidRPr="00676153" w:rsidRDefault="00154042" w:rsidP="00676153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</w:pPr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ro-MD"/>
        </w:rPr>
        <w:t>E</w:t>
      </w:r>
      <w:proofErr w:type="spellStart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ntitatea</w:t>
      </w:r>
      <w:proofErr w:type="spellEnd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, </w:t>
      </w:r>
      <w:proofErr w:type="spellStart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în</w:t>
      </w:r>
      <w:proofErr w:type="spellEnd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iunie</w:t>
      </w:r>
      <w:proofErr w:type="spellEnd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 202</w:t>
      </w:r>
      <w:r w:rsidR="004802FD"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5</w:t>
      </w:r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înregistrează</w:t>
      </w:r>
      <w:proofErr w:type="spellEnd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corectarea</w:t>
      </w:r>
      <w:proofErr w:type="spellEnd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erorii</w:t>
      </w:r>
      <w:proofErr w:type="spellEnd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comise</w:t>
      </w:r>
      <w:proofErr w:type="spellEnd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în</w:t>
      </w:r>
      <w:proofErr w:type="spellEnd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perioada</w:t>
      </w:r>
      <w:proofErr w:type="spellEnd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 de </w:t>
      </w:r>
      <w:proofErr w:type="spellStart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gestiune</w:t>
      </w:r>
      <w:proofErr w:type="spellEnd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precedentă</w:t>
      </w:r>
      <w:proofErr w:type="spellEnd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în</w:t>
      </w:r>
      <w:proofErr w:type="spellEnd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suma</w:t>
      </w:r>
      <w:proofErr w:type="spellEnd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 de 7 800 lei (11 700 lei : 1 800 </w:t>
      </w:r>
      <w:proofErr w:type="spellStart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unităţi</w:t>
      </w:r>
      <w:proofErr w:type="spellEnd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 </w:t>
      </w:r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</w:rPr>
        <w:t>х</w:t>
      </w:r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 1 200 </w:t>
      </w:r>
      <w:proofErr w:type="spellStart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unităţi</w:t>
      </w:r>
      <w:proofErr w:type="spellEnd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) ca </w:t>
      </w:r>
      <w:proofErr w:type="spellStart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majorare</w:t>
      </w:r>
      <w:proofErr w:type="spellEnd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 a </w:t>
      </w:r>
      <w:proofErr w:type="spellStart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stocurilor</w:t>
      </w:r>
      <w:proofErr w:type="spellEnd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şi</w:t>
      </w:r>
      <w:proofErr w:type="spellEnd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corecţiilor</w:t>
      </w:r>
      <w:proofErr w:type="spellEnd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rezultatelor</w:t>
      </w:r>
      <w:proofErr w:type="spellEnd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anilor</w:t>
      </w:r>
      <w:proofErr w:type="spellEnd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precedenţi</w:t>
      </w:r>
      <w:proofErr w:type="spellEnd"/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.</w:t>
      </w:r>
    </w:p>
    <w:p w14:paraId="3AC507E5" w14:textId="186D82CB" w:rsidR="00676153" w:rsidRPr="00676153" w:rsidRDefault="00676153" w:rsidP="00676153">
      <w:pPr>
        <w:pStyle w:val="a3"/>
        <w:ind w:left="720"/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</w:pPr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Dt 217</w:t>
      </w:r>
    </w:p>
    <w:p w14:paraId="3C3F6895" w14:textId="5CBBEE79" w:rsidR="00676153" w:rsidRPr="00676153" w:rsidRDefault="00676153" w:rsidP="00676153">
      <w:pPr>
        <w:pStyle w:val="a3"/>
        <w:ind w:left="720"/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</w:pPr>
      <w:r w:rsidRPr="00676153">
        <w:rPr>
          <w:rFonts w:ascii="Times New Roman" w:hAnsi="Times New Roman" w:cs="Times New Roman"/>
          <w:i/>
          <w:iCs/>
          <w:color w:val="7030A0"/>
          <w:sz w:val="20"/>
          <w:szCs w:val="20"/>
          <w:lang w:val="en-US"/>
        </w:rPr>
        <w:t>Ct 331</w:t>
      </w:r>
    </w:p>
    <w:p w14:paraId="67EA601A" w14:textId="77777777" w:rsidR="00676153" w:rsidRDefault="00676153" w:rsidP="00060DE3">
      <w:pPr>
        <w:pStyle w:val="a3"/>
        <w:jc w:val="center"/>
        <w:rPr>
          <w:rFonts w:ascii="Times New Roman" w:hAnsi="Times New Roman" w:cs="Times New Roman"/>
          <w:sz w:val="20"/>
          <w:szCs w:val="20"/>
          <w:lang w:val="ro-RO"/>
        </w:rPr>
      </w:pPr>
    </w:p>
    <w:p w14:paraId="53491B21" w14:textId="0627A658" w:rsidR="00B4608A" w:rsidRPr="00060DE3" w:rsidRDefault="00B4608A" w:rsidP="00060DE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 w:rsidRPr="00060DE3">
        <w:rPr>
          <w:rFonts w:ascii="Times New Roman" w:hAnsi="Times New Roman" w:cs="Times New Roman"/>
          <w:b/>
          <w:bCs/>
          <w:sz w:val="20"/>
          <w:szCs w:val="20"/>
          <w:lang w:val="ro-RO"/>
        </w:rPr>
        <w:t>Eroarea a fost corectată.</w:t>
      </w:r>
    </w:p>
    <w:p w14:paraId="2E4877ED" w14:textId="77777777" w:rsidR="00060DE3" w:rsidRDefault="00060DE3" w:rsidP="00060DE3">
      <w:pPr>
        <w:pStyle w:val="a3"/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</w:pPr>
    </w:p>
    <w:p w14:paraId="2D845CD4" w14:textId="49E9ED7C" w:rsidR="00060DE3" w:rsidRDefault="00060DE3" w:rsidP="00060DE3">
      <w:pPr>
        <w:pStyle w:val="a3"/>
        <w:rPr>
          <w:rFonts w:ascii="Times New Roman" w:hAnsi="Times New Roman" w:cs="Times New Roman"/>
          <w:i/>
          <w:iCs/>
          <w:sz w:val="20"/>
          <w:szCs w:val="20"/>
          <w:lang w:val="ro-RO"/>
        </w:rPr>
      </w:pPr>
      <w:r w:rsidRPr="004A32A1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Notă:</w:t>
      </w:r>
      <w:r w:rsidRPr="004A32A1">
        <w:rPr>
          <w:rFonts w:ascii="Times New Roman" w:hAnsi="Times New Roman" w:cs="Times New Roman"/>
          <w:i/>
          <w:iCs/>
          <w:sz w:val="20"/>
          <w:szCs w:val="20"/>
          <w:lang w:val="ro-RO"/>
        </w:rPr>
        <w:t xml:space="preserve"> Modul de corectare a erorilor depinde de perioada comiterii și perioada depistării acestora, conform pct. 32 din SNC „Politici contabile, modificări ale estimărilor contabile, erori și evenimente ulterioare”. </w:t>
      </w:r>
    </w:p>
    <w:p w14:paraId="20746CF3" w14:textId="77777777" w:rsidR="00060DE3" w:rsidRPr="00676153" w:rsidRDefault="00060DE3" w:rsidP="00676153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</w:p>
    <w:p w14:paraId="3822FC64" w14:textId="5D98128F" w:rsidR="008170CC" w:rsidRPr="00676153" w:rsidRDefault="008170CC" w:rsidP="008170CC">
      <w:pPr>
        <w:pStyle w:val="a3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r w:rsidRPr="00676153">
        <w:rPr>
          <w:rFonts w:ascii="Times New Roman" w:hAnsi="Times New Roman" w:cs="Times New Roman"/>
          <w:b/>
          <w:sz w:val="20"/>
          <w:szCs w:val="20"/>
          <w:lang w:val="en-US"/>
        </w:rPr>
        <w:t>Secția</w:t>
      </w:r>
      <w:proofErr w:type="spellEnd"/>
      <w:r w:rsidRPr="00676153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b/>
          <w:sz w:val="20"/>
          <w:szCs w:val="20"/>
          <w:lang w:val="en-US"/>
        </w:rPr>
        <w:t>contabilă</w:t>
      </w:r>
      <w:proofErr w:type="spellEnd"/>
      <w:r w:rsidRPr="00676153">
        <w:rPr>
          <w:rFonts w:ascii="Times New Roman" w:hAnsi="Times New Roman" w:cs="Times New Roman"/>
          <w:b/>
          <w:sz w:val="20"/>
          <w:szCs w:val="20"/>
          <w:lang w:val="en-US"/>
        </w:rPr>
        <w:t xml:space="preserve"> _____ „_____________________________” _____________________</w:t>
      </w:r>
      <w:r w:rsidRPr="00676153">
        <w:rPr>
          <w:rFonts w:ascii="Times New Roman" w:hAnsi="Times New Roman" w:cs="Times New Roman"/>
          <w:bCs/>
          <w:sz w:val="20"/>
          <w:szCs w:val="20"/>
          <w:lang w:val="en-US"/>
        </w:rPr>
        <w:t>.</w:t>
      </w:r>
    </w:p>
    <w:p w14:paraId="4F678D14" w14:textId="032167DA" w:rsidR="008170CC" w:rsidRPr="00676153" w:rsidRDefault="008170CC" w:rsidP="00154042">
      <w:pPr>
        <w:pStyle w:val="a3"/>
        <w:tabs>
          <w:tab w:val="left" w:pos="1500"/>
          <w:tab w:val="left" w:pos="6435"/>
        </w:tabs>
        <w:rPr>
          <w:rFonts w:ascii="Times New Roman" w:hAnsi="Times New Roman" w:cs="Times New Roman"/>
          <w:b/>
          <w:bCs/>
          <w:i/>
          <w:sz w:val="20"/>
          <w:szCs w:val="20"/>
          <w:vertAlign w:val="subscript"/>
          <w:lang w:val="en-US"/>
        </w:rPr>
      </w:pPr>
      <w:r w:rsidRPr="00676153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                              </w:t>
      </w:r>
      <w:r w:rsidRPr="00676153">
        <w:rPr>
          <w:rFonts w:ascii="Times New Roman" w:hAnsi="Times New Roman" w:cs="Times New Roman"/>
          <w:b/>
          <w:bCs/>
          <w:i/>
          <w:sz w:val="20"/>
          <w:szCs w:val="20"/>
          <w:vertAlign w:val="subscript"/>
          <w:lang w:val="en-US"/>
        </w:rPr>
        <w:t xml:space="preserve">FOJ                              </w:t>
      </w:r>
      <w:proofErr w:type="spellStart"/>
      <w:r w:rsidRPr="00676153">
        <w:rPr>
          <w:rFonts w:ascii="Times New Roman" w:hAnsi="Times New Roman" w:cs="Times New Roman"/>
          <w:b/>
          <w:bCs/>
          <w:i/>
          <w:sz w:val="20"/>
          <w:szCs w:val="20"/>
          <w:vertAlign w:val="subscript"/>
          <w:lang w:val="en-US"/>
        </w:rPr>
        <w:t>Denumirea</w:t>
      </w:r>
      <w:proofErr w:type="spellEnd"/>
      <w:r w:rsidRPr="00676153">
        <w:rPr>
          <w:rFonts w:ascii="Times New Roman" w:hAnsi="Times New Roman" w:cs="Times New Roman"/>
          <w:b/>
          <w:bCs/>
          <w:i/>
          <w:sz w:val="20"/>
          <w:szCs w:val="20"/>
          <w:vertAlign w:val="subscript"/>
          <w:lang w:val="en-US"/>
        </w:rPr>
        <w:t xml:space="preserve"> entității</w:t>
      </w:r>
      <w:r w:rsidRPr="00676153">
        <w:rPr>
          <w:rFonts w:ascii="Times New Roman" w:hAnsi="Times New Roman" w:cs="Times New Roman"/>
          <w:b/>
          <w:bCs/>
          <w:i/>
          <w:sz w:val="20"/>
          <w:szCs w:val="20"/>
          <w:vertAlign w:val="subscript"/>
          <w:lang w:val="en-US"/>
        </w:rPr>
        <w:tab/>
        <w:t xml:space="preserve">             </w:t>
      </w:r>
      <w:proofErr w:type="spellStart"/>
      <w:r w:rsidRPr="00676153">
        <w:rPr>
          <w:rFonts w:ascii="Times New Roman" w:hAnsi="Times New Roman" w:cs="Times New Roman"/>
          <w:b/>
          <w:bCs/>
          <w:i/>
          <w:sz w:val="20"/>
          <w:szCs w:val="20"/>
          <w:vertAlign w:val="subscript"/>
          <w:lang w:val="en-US"/>
        </w:rPr>
        <w:t>Semnătura</w:t>
      </w:r>
      <w:proofErr w:type="spellEnd"/>
    </w:p>
    <w:p w14:paraId="49DF56ED" w14:textId="77777777" w:rsidR="008170CC" w:rsidRPr="00676153" w:rsidRDefault="008170CC" w:rsidP="008170CC">
      <w:pPr>
        <w:pStyle w:val="a3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r w:rsidRPr="00676153">
        <w:rPr>
          <w:rFonts w:ascii="Times New Roman" w:hAnsi="Times New Roman" w:cs="Times New Roman"/>
          <w:b/>
          <w:sz w:val="20"/>
          <w:szCs w:val="20"/>
          <w:lang w:val="en-US"/>
        </w:rPr>
        <w:t>Directorul</w:t>
      </w:r>
      <w:proofErr w:type="spellEnd"/>
      <w:r w:rsidRPr="00676153">
        <w:rPr>
          <w:rFonts w:ascii="Times New Roman" w:hAnsi="Times New Roman" w:cs="Times New Roman"/>
          <w:b/>
          <w:sz w:val="20"/>
          <w:szCs w:val="20"/>
          <w:lang w:val="en-US"/>
        </w:rPr>
        <w:t xml:space="preserve"> _____ „_____________________________” _____________________</w:t>
      </w:r>
      <w:r w:rsidRPr="00676153">
        <w:rPr>
          <w:rFonts w:ascii="Times New Roman" w:hAnsi="Times New Roman" w:cs="Times New Roman"/>
          <w:bCs/>
          <w:sz w:val="20"/>
          <w:szCs w:val="20"/>
          <w:lang w:val="en-US"/>
        </w:rPr>
        <w:t>.</w:t>
      </w:r>
    </w:p>
    <w:p w14:paraId="74E87248" w14:textId="3399D67C" w:rsidR="00401581" w:rsidRPr="00676153" w:rsidRDefault="008170CC" w:rsidP="00154042">
      <w:pPr>
        <w:pStyle w:val="a3"/>
        <w:tabs>
          <w:tab w:val="left" w:pos="1500"/>
          <w:tab w:val="left" w:pos="6435"/>
        </w:tabs>
        <w:rPr>
          <w:rFonts w:ascii="Times New Roman" w:hAnsi="Times New Roman" w:cs="Times New Roman"/>
          <w:b/>
          <w:bCs/>
          <w:i/>
          <w:sz w:val="20"/>
          <w:szCs w:val="20"/>
          <w:vertAlign w:val="subscript"/>
          <w:lang w:val="en-US"/>
        </w:rPr>
      </w:pPr>
      <w:r w:rsidRPr="00676153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                     </w:t>
      </w:r>
      <w:r w:rsidRPr="00676153">
        <w:rPr>
          <w:rFonts w:ascii="Times New Roman" w:hAnsi="Times New Roman" w:cs="Times New Roman"/>
          <w:b/>
          <w:bCs/>
          <w:i/>
          <w:sz w:val="20"/>
          <w:szCs w:val="20"/>
          <w:vertAlign w:val="subscript"/>
          <w:lang w:val="en-US"/>
        </w:rPr>
        <w:t xml:space="preserve">FOJ                                    </w:t>
      </w:r>
      <w:proofErr w:type="spellStart"/>
      <w:r w:rsidRPr="00676153">
        <w:rPr>
          <w:rFonts w:ascii="Times New Roman" w:hAnsi="Times New Roman" w:cs="Times New Roman"/>
          <w:b/>
          <w:bCs/>
          <w:i/>
          <w:sz w:val="20"/>
          <w:szCs w:val="20"/>
          <w:vertAlign w:val="subscript"/>
          <w:lang w:val="en-US"/>
        </w:rPr>
        <w:t>Denumirea</w:t>
      </w:r>
      <w:proofErr w:type="spellEnd"/>
      <w:r w:rsidRPr="00676153">
        <w:rPr>
          <w:rFonts w:ascii="Times New Roman" w:hAnsi="Times New Roman" w:cs="Times New Roman"/>
          <w:b/>
          <w:bCs/>
          <w:i/>
          <w:sz w:val="20"/>
          <w:szCs w:val="20"/>
          <w:vertAlign w:val="subscript"/>
          <w:lang w:val="en-US"/>
        </w:rPr>
        <w:t xml:space="preserve"> </w:t>
      </w:r>
      <w:proofErr w:type="spellStart"/>
      <w:r w:rsidRPr="00676153">
        <w:rPr>
          <w:rFonts w:ascii="Times New Roman" w:hAnsi="Times New Roman" w:cs="Times New Roman"/>
          <w:b/>
          <w:bCs/>
          <w:i/>
          <w:sz w:val="20"/>
          <w:szCs w:val="20"/>
          <w:vertAlign w:val="subscript"/>
          <w:lang w:val="en-US"/>
        </w:rPr>
        <w:t>entității</w:t>
      </w:r>
      <w:proofErr w:type="spellEnd"/>
      <w:r w:rsidRPr="00676153">
        <w:rPr>
          <w:rFonts w:ascii="Times New Roman" w:hAnsi="Times New Roman" w:cs="Times New Roman"/>
          <w:b/>
          <w:bCs/>
          <w:i/>
          <w:sz w:val="20"/>
          <w:szCs w:val="20"/>
          <w:vertAlign w:val="subscript"/>
          <w:lang w:val="en-US"/>
        </w:rPr>
        <w:tab/>
        <w:t xml:space="preserve"> </w:t>
      </w:r>
      <w:proofErr w:type="spellStart"/>
      <w:r w:rsidRPr="00676153">
        <w:rPr>
          <w:rFonts w:ascii="Times New Roman" w:hAnsi="Times New Roman" w:cs="Times New Roman"/>
          <w:b/>
          <w:bCs/>
          <w:i/>
          <w:sz w:val="20"/>
          <w:szCs w:val="20"/>
          <w:vertAlign w:val="subscript"/>
          <w:lang w:val="en-US"/>
        </w:rPr>
        <w:t>Semnătura</w:t>
      </w:r>
      <w:proofErr w:type="spellEnd"/>
    </w:p>
    <w:sectPr w:rsidR="00401581" w:rsidRPr="00676153" w:rsidSect="00940259">
      <w:pgSz w:w="11906" w:h="16838"/>
      <w:pgMar w:top="1134" w:right="850" w:bottom="1134" w:left="1701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53A25"/>
    <w:multiLevelType w:val="hybridMultilevel"/>
    <w:tmpl w:val="B6F683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989"/>
    <w:rsid w:val="00060DE3"/>
    <w:rsid w:val="00154042"/>
    <w:rsid w:val="001E0989"/>
    <w:rsid w:val="00214C3C"/>
    <w:rsid w:val="002D3BD7"/>
    <w:rsid w:val="00383CA0"/>
    <w:rsid w:val="00390258"/>
    <w:rsid w:val="003F0376"/>
    <w:rsid w:val="00401581"/>
    <w:rsid w:val="00435D0D"/>
    <w:rsid w:val="004802FD"/>
    <w:rsid w:val="00586D28"/>
    <w:rsid w:val="005C6049"/>
    <w:rsid w:val="00656363"/>
    <w:rsid w:val="00676153"/>
    <w:rsid w:val="00766F5A"/>
    <w:rsid w:val="007F3505"/>
    <w:rsid w:val="008170CC"/>
    <w:rsid w:val="00842E41"/>
    <w:rsid w:val="00914F2F"/>
    <w:rsid w:val="00940259"/>
    <w:rsid w:val="00B4608A"/>
    <w:rsid w:val="00C55EE6"/>
    <w:rsid w:val="00C639E4"/>
    <w:rsid w:val="00D9500B"/>
    <w:rsid w:val="00DB26D9"/>
    <w:rsid w:val="00EC1B46"/>
    <w:rsid w:val="00ED0712"/>
    <w:rsid w:val="00FC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7F00D"/>
  <w15:chartTrackingRefBased/>
  <w15:docId w15:val="{71199C6C-1DD2-41FB-A108-E076A239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4F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2023-05-13T13:32:00Z</cp:lastPrinted>
  <dcterms:created xsi:type="dcterms:W3CDTF">2019-08-05T06:54:00Z</dcterms:created>
  <dcterms:modified xsi:type="dcterms:W3CDTF">2025-09-14T18:59:00Z</dcterms:modified>
</cp:coreProperties>
</file>