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7C18C" w14:textId="77777777" w:rsidR="00816AED" w:rsidRPr="0071525B" w:rsidRDefault="00816AED" w:rsidP="00816AED">
      <w:pPr>
        <w:pStyle w:val="noparagraphstyle"/>
        <w:spacing w:before="0" w:beforeAutospacing="0" w:after="0" w:afterAutospacing="0"/>
        <w:jc w:val="right"/>
        <w:rPr>
          <w:i/>
          <w:lang w:val="ro-RO"/>
        </w:rPr>
      </w:pPr>
    </w:p>
    <w:p w14:paraId="6DF91B82" w14:textId="77777777" w:rsidR="00816AED" w:rsidRPr="0071525B" w:rsidRDefault="00816AED" w:rsidP="00816AED">
      <w:pPr>
        <w:pStyle w:val="noparagraphstyle"/>
        <w:spacing w:before="0" w:beforeAutospacing="0" w:after="0" w:afterAutospacing="0"/>
        <w:jc w:val="right"/>
        <w:rPr>
          <w:i/>
          <w:lang w:val="ro-RO"/>
        </w:rPr>
      </w:pPr>
    </w:p>
    <w:p w14:paraId="08A1299D" w14:textId="77777777" w:rsidR="00816AED" w:rsidRPr="0071525B" w:rsidRDefault="00816AED" w:rsidP="00816AED">
      <w:pPr>
        <w:pStyle w:val="noparagraphstyle"/>
        <w:spacing w:before="0" w:beforeAutospacing="0" w:after="0" w:afterAutospacing="0"/>
        <w:jc w:val="right"/>
        <w:rPr>
          <w:i/>
          <w:lang w:val="ro-RO"/>
        </w:rPr>
      </w:pPr>
    </w:p>
    <w:p w14:paraId="29C6285B" w14:textId="77777777" w:rsidR="00816AED" w:rsidRPr="0071525B" w:rsidRDefault="00816AED" w:rsidP="00816AED">
      <w:pPr>
        <w:pStyle w:val="noparagraphstyle"/>
        <w:spacing w:before="0" w:beforeAutospacing="0" w:after="0" w:afterAutospacing="0"/>
        <w:jc w:val="right"/>
        <w:rPr>
          <w:i/>
          <w:lang w:val="ro-RO"/>
        </w:rPr>
      </w:pPr>
    </w:p>
    <w:p w14:paraId="3206E701" w14:textId="77777777" w:rsidR="00626F9D" w:rsidRPr="0071525B" w:rsidRDefault="00816AED" w:rsidP="00816AED">
      <w:pPr>
        <w:pStyle w:val="noparagraphstyle"/>
        <w:spacing w:before="0" w:beforeAutospacing="0" w:after="0" w:afterAutospacing="0"/>
        <w:jc w:val="right"/>
        <w:rPr>
          <w:i/>
          <w:lang w:val="ro-RO"/>
        </w:rPr>
      </w:pPr>
      <w:r w:rsidRPr="0071525B">
        <w:rPr>
          <w:i/>
          <w:lang w:val="ro-RO"/>
        </w:rPr>
        <w:t xml:space="preserve">APROBAT </w:t>
      </w:r>
    </w:p>
    <w:p w14:paraId="4DD8D0D4" w14:textId="77777777" w:rsidR="00816AED" w:rsidRPr="0071525B" w:rsidRDefault="00626F9D" w:rsidP="00816AED">
      <w:pPr>
        <w:pStyle w:val="noparagraphstyle"/>
        <w:spacing w:before="0" w:beforeAutospacing="0" w:after="0" w:afterAutospacing="0"/>
        <w:jc w:val="right"/>
        <w:rPr>
          <w:i/>
          <w:lang w:val="ro-RO"/>
        </w:rPr>
      </w:pPr>
      <w:r w:rsidRPr="0071525B">
        <w:rPr>
          <w:i/>
          <w:lang w:val="ro-RO"/>
        </w:rPr>
        <w:t>Prin Ordinul directorului</w:t>
      </w:r>
    </w:p>
    <w:p w14:paraId="11D02917" w14:textId="77777777" w:rsidR="00626F9D" w:rsidRPr="0071525B" w:rsidRDefault="00626F9D" w:rsidP="00816AED">
      <w:pPr>
        <w:pStyle w:val="noparagraphstyle"/>
        <w:spacing w:before="0" w:beforeAutospacing="0" w:after="0" w:afterAutospacing="0"/>
        <w:jc w:val="right"/>
        <w:rPr>
          <w:i/>
          <w:lang w:val="ro-RO"/>
        </w:rPr>
      </w:pPr>
      <w:r w:rsidRPr="0071525B">
        <w:rPr>
          <w:i/>
          <w:lang w:val="ro-RO"/>
        </w:rPr>
        <w:t xml:space="preserve">International </w:t>
      </w:r>
      <w:proofErr w:type="spellStart"/>
      <w:r w:rsidRPr="0071525B">
        <w:rPr>
          <w:i/>
          <w:lang w:val="ro-RO"/>
        </w:rPr>
        <w:t>Accounting</w:t>
      </w:r>
      <w:proofErr w:type="spellEnd"/>
      <w:r w:rsidRPr="0071525B">
        <w:rPr>
          <w:i/>
          <w:lang w:val="ro-RO"/>
        </w:rPr>
        <w:t xml:space="preserve"> SRL Nr. __________</w:t>
      </w:r>
    </w:p>
    <w:p w14:paraId="79C5032F" w14:textId="77777777" w:rsidR="00816AED" w:rsidRPr="0071525B" w:rsidRDefault="00626F9D" w:rsidP="00626F9D">
      <w:pPr>
        <w:pStyle w:val="noparagraphstyle"/>
        <w:spacing w:before="0" w:beforeAutospacing="0" w:after="0" w:afterAutospacing="0"/>
        <w:jc w:val="right"/>
        <w:rPr>
          <w:i/>
          <w:lang w:val="ro-RO"/>
        </w:rPr>
      </w:pPr>
      <w:r w:rsidRPr="0071525B">
        <w:rPr>
          <w:i/>
          <w:lang w:val="ro-RO"/>
        </w:rPr>
        <w:t xml:space="preserve">Din data de </w:t>
      </w:r>
      <w:r w:rsidR="00816AED" w:rsidRPr="0071525B">
        <w:rPr>
          <w:i/>
          <w:lang w:val="ro-RO"/>
        </w:rPr>
        <w:t>_____ ____________________ __________</w:t>
      </w:r>
    </w:p>
    <w:p w14:paraId="16182C3F" w14:textId="77777777" w:rsidR="00816AED" w:rsidRPr="0071525B" w:rsidRDefault="00816AED" w:rsidP="00B67BEE">
      <w:pPr>
        <w:pStyle w:val="noparagraphstyle"/>
        <w:spacing w:before="0" w:beforeAutospacing="0" w:after="0" w:afterAutospacing="0"/>
        <w:jc w:val="center"/>
        <w:rPr>
          <w:b/>
          <w:lang w:val="ro-RO"/>
        </w:rPr>
      </w:pPr>
    </w:p>
    <w:p w14:paraId="38661E44" w14:textId="77777777" w:rsidR="00816AED" w:rsidRPr="0071525B" w:rsidRDefault="00816AED" w:rsidP="00B67BEE">
      <w:pPr>
        <w:pStyle w:val="noparagraphstyle"/>
        <w:spacing w:before="0" w:beforeAutospacing="0" w:after="0" w:afterAutospacing="0"/>
        <w:jc w:val="center"/>
        <w:rPr>
          <w:b/>
          <w:lang w:val="ro-RO"/>
        </w:rPr>
      </w:pPr>
    </w:p>
    <w:p w14:paraId="40A3E514" w14:textId="77777777" w:rsidR="00816AED" w:rsidRPr="0071525B" w:rsidRDefault="00816AED" w:rsidP="00B67BEE">
      <w:pPr>
        <w:pStyle w:val="noparagraphstyle"/>
        <w:spacing w:before="0" w:beforeAutospacing="0" w:after="0" w:afterAutospacing="0"/>
        <w:jc w:val="center"/>
        <w:rPr>
          <w:b/>
          <w:lang w:val="ro-RO"/>
        </w:rPr>
      </w:pPr>
    </w:p>
    <w:p w14:paraId="6A9809F4" w14:textId="77777777" w:rsidR="00816AED" w:rsidRPr="0071525B" w:rsidRDefault="00816AED" w:rsidP="00B67BEE">
      <w:pPr>
        <w:pStyle w:val="noparagraphstyle"/>
        <w:spacing w:before="0" w:beforeAutospacing="0" w:after="0" w:afterAutospacing="0"/>
        <w:jc w:val="center"/>
        <w:rPr>
          <w:b/>
          <w:lang w:val="ro-RO"/>
        </w:rPr>
      </w:pPr>
    </w:p>
    <w:p w14:paraId="65C2BFBD" w14:textId="77777777" w:rsidR="00816AED" w:rsidRPr="0071525B" w:rsidRDefault="00816AED" w:rsidP="00B67BEE">
      <w:pPr>
        <w:pStyle w:val="noparagraphstyle"/>
        <w:spacing w:before="0" w:beforeAutospacing="0" w:after="0" w:afterAutospacing="0"/>
        <w:jc w:val="center"/>
        <w:rPr>
          <w:b/>
          <w:lang w:val="ro-RO"/>
        </w:rPr>
      </w:pPr>
    </w:p>
    <w:p w14:paraId="7B42974A" w14:textId="77777777" w:rsidR="00816AED" w:rsidRPr="0071525B" w:rsidRDefault="00816AED" w:rsidP="00B67BEE">
      <w:pPr>
        <w:pStyle w:val="noparagraphstyle"/>
        <w:spacing w:before="0" w:beforeAutospacing="0" w:after="0" w:afterAutospacing="0"/>
        <w:jc w:val="center"/>
        <w:rPr>
          <w:b/>
          <w:lang w:val="ro-RO"/>
        </w:rPr>
      </w:pPr>
    </w:p>
    <w:p w14:paraId="44B2E5B9" w14:textId="77777777" w:rsidR="00816AED" w:rsidRPr="0071525B" w:rsidRDefault="00816AED" w:rsidP="00B67BEE">
      <w:pPr>
        <w:pStyle w:val="noparagraphstyle"/>
        <w:spacing w:before="0" w:beforeAutospacing="0" w:after="0" w:afterAutospacing="0"/>
        <w:jc w:val="center"/>
        <w:rPr>
          <w:b/>
          <w:lang w:val="ro-RO"/>
        </w:rPr>
      </w:pPr>
    </w:p>
    <w:p w14:paraId="1E23BD28" w14:textId="77777777" w:rsidR="00816AED" w:rsidRPr="0071525B" w:rsidRDefault="00816AED" w:rsidP="00B67BEE">
      <w:pPr>
        <w:pStyle w:val="noparagraphstyle"/>
        <w:spacing w:before="0" w:beforeAutospacing="0" w:after="0" w:afterAutospacing="0"/>
        <w:jc w:val="center"/>
        <w:rPr>
          <w:b/>
          <w:lang w:val="ro-RO"/>
        </w:rPr>
      </w:pPr>
    </w:p>
    <w:p w14:paraId="5C1C5DEE" w14:textId="77777777" w:rsidR="00816AED" w:rsidRPr="0071525B" w:rsidRDefault="00816AED" w:rsidP="00B67BEE">
      <w:pPr>
        <w:pStyle w:val="noparagraphstyle"/>
        <w:spacing w:before="0" w:beforeAutospacing="0" w:after="0" w:afterAutospacing="0"/>
        <w:jc w:val="center"/>
        <w:rPr>
          <w:b/>
          <w:lang w:val="ro-RO"/>
        </w:rPr>
      </w:pPr>
    </w:p>
    <w:p w14:paraId="474C485B" w14:textId="77777777" w:rsidR="00816AED" w:rsidRPr="0071525B" w:rsidRDefault="00816AED" w:rsidP="00B67BEE">
      <w:pPr>
        <w:pStyle w:val="noparagraphstyle"/>
        <w:spacing w:before="0" w:beforeAutospacing="0" w:after="0" w:afterAutospacing="0"/>
        <w:jc w:val="center"/>
        <w:rPr>
          <w:b/>
          <w:lang w:val="ro-RO"/>
        </w:rPr>
      </w:pPr>
    </w:p>
    <w:p w14:paraId="54809D2E" w14:textId="77777777" w:rsidR="00B97750" w:rsidRPr="0071525B" w:rsidRDefault="00172E3F" w:rsidP="00B67BEE">
      <w:pPr>
        <w:pStyle w:val="noparagraphstyle"/>
        <w:spacing w:before="0" w:beforeAutospacing="0" w:after="0" w:afterAutospacing="0"/>
        <w:jc w:val="center"/>
        <w:rPr>
          <w:b/>
          <w:sz w:val="36"/>
          <w:szCs w:val="36"/>
          <w:lang w:val="ro-RO"/>
        </w:rPr>
      </w:pPr>
      <w:r w:rsidRPr="0071525B">
        <w:rPr>
          <w:b/>
          <w:sz w:val="36"/>
          <w:szCs w:val="36"/>
          <w:lang w:val="ro-RO"/>
        </w:rPr>
        <w:t>MANUALUL DE POLITICI CONTABILE</w:t>
      </w:r>
    </w:p>
    <w:p w14:paraId="651ACA8C" w14:textId="77777777" w:rsidR="009D5BFB" w:rsidRPr="0071525B" w:rsidRDefault="00F32970" w:rsidP="0055401C">
      <w:pPr>
        <w:pStyle w:val="noparagraphstyle"/>
        <w:spacing w:before="0" w:beforeAutospacing="0" w:after="0" w:afterAutospacing="0"/>
        <w:jc w:val="center"/>
        <w:rPr>
          <w:i/>
          <w:lang w:val="ro-RO"/>
        </w:rPr>
      </w:pPr>
      <w:r w:rsidRPr="0071525B">
        <w:rPr>
          <w:b/>
          <w:sz w:val="36"/>
          <w:szCs w:val="36"/>
          <w:lang w:val="ro-RO"/>
        </w:rPr>
        <w:t>AN</w:t>
      </w:r>
      <w:r w:rsidR="00A03ED2" w:rsidRPr="0071525B">
        <w:rPr>
          <w:b/>
          <w:sz w:val="36"/>
          <w:szCs w:val="36"/>
          <w:lang w:val="ro-RO"/>
        </w:rPr>
        <w:t>U</w:t>
      </w:r>
      <w:r w:rsidRPr="0071525B">
        <w:rPr>
          <w:b/>
          <w:sz w:val="36"/>
          <w:szCs w:val="36"/>
          <w:lang w:val="ro-RO"/>
        </w:rPr>
        <w:t xml:space="preserve">L </w:t>
      </w:r>
      <w:r w:rsidR="0055401C" w:rsidRPr="0071525B">
        <w:rPr>
          <w:b/>
          <w:sz w:val="36"/>
          <w:szCs w:val="36"/>
          <w:lang w:val="ro-RO"/>
        </w:rPr>
        <w:t>2</w:t>
      </w:r>
      <w:r w:rsidR="00846BAD" w:rsidRPr="0071525B">
        <w:rPr>
          <w:b/>
          <w:sz w:val="36"/>
          <w:szCs w:val="36"/>
          <w:lang w:val="ro-RO"/>
        </w:rPr>
        <w:t>02__</w:t>
      </w:r>
    </w:p>
    <w:p w14:paraId="4FD938B9" w14:textId="77777777" w:rsidR="009D5BFB" w:rsidRPr="0071525B" w:rsidRDefault="009D5BFB" w:rsidP="009D5BFB">
      <w:pPr>
        <w:pStyle w:val="noparagraphstyle"/>
        <w:spacing w:before="0" w:beforeAutospacing="0" w:after="0" w:afterAutospacing="0"/>
        <w:jc w:val="right"/>
        <w:rPr>
          <w:i/>
          <w:lang w:val="ro-RO"/>
        </w:rPr>
      </w:pPr>
    </w:p>
    <w:p w14:paraId="5B61DF35" w14:textId="77777777" w:rsidR="009D5BFB" w:rsidRPr="0071525B" w:rsidRDefault="009D5BFB" w:rsidP="009D5BFB">
      <w:pPr>
        <w:pStyle w:val="noparagraphstyle"/>
        <w:spacing w:before="0" w:beforeAutospacing="0" w:after="0" w:afterAutospacing="0"/>
        <w:jc w:val="right"/>
        <w:rPr>
          <w:i/>
          <w:lang w:val="ro-RO"/>
        </w:rPr>
      </w:pPr>
    </w:p>
    <w:p w14:paraId="54BCD177" w14:textId="77777777" w:rsidR="0055401C" w:rsidRPr="0071525B" w:rsidRDefault="0055401C" w:rsidP="009D5BFB">
      <w:pPr>
        <w:pStyle w:val="noparagraphstyle"/>
        <w:spacing w:before="0" w:beforeAutospacing="0" w:after="0" w:afterAutospacing="0"/>
        <w:jc w:val="right"/>
        <w:rPr>
          <w:i/>
          <w:lang w:val="ro-RO"/>
        </w:rPr>
      </w:pPr>
    </w:p>
    <w:p w14:paraId="6ABC9A92" w14:textId="77777777" w:rsidR="0055401C" w:rsidRPr="0071525B" w:rsidRDefault="0055401C" w:rsidP="009D5BFB">
      <w:pPr>
        <w:pStyle w:val="noparagraphstyle"/>
        <w:spacing w:before="0" w:beforeAutospacing="0" w:after="0" w:afterAutospacing="0"/>
        <w:jc w:val="right"/>
        <w:rPr>
          <w:i/>
          <w:lang w:val="ro-RO"/>
        </w:rPr>
      </w:pPr>
    </w:p>
    <w:p w14:paraId="6082B2CC" w14:textId="77777777" w:rsidR="001C1609" w:rsidRPr="005E3FE2" w:rsidRDefault="001C1609" w:rsidP="009D5BFB">
      <w:pPr>
        <w:pStyle w:val="noparagraphstyle"/>
        <w:suppressAutoHyphens/>
        <w:spacing w:before="0" w:beforeAutospacing="0" w:after="0" w:afterAutospacing="0"/>
        <w:jc w:val="right"/>
        <w:rPr>
          <w:b/>
          <w:lang w:val="it-IT"/>
        </w:rPr>
      </w:pPr>
    </w:p>
    <w:p w14:paraId="11121B32" w14:textId="77777777" w:rsidR="00207977" w:rsidRPr="0071525B" w:rsidRDefault="00207977" w:rsidP="00B96E7D">
      <w:pPr>
        <w:pStyle w:val="noparagraphstyle"/>
        <w:spacing w:before="0" w:beforeAutospacing="0" w:after="0" w:afterAutospacing="0"/>
        <w:ind w:left="567"/>
        <w:jc w:val="center"/>
        <w:rPr>
          <w:b/>
          <w:lang w:val="ro-RO"/>
        </w:rPr>
      </w:pPr>
    </w:p>
    <w:p w14:paraId="7EAA13E5" w14:textId="77777777" w:rsidR="00207977" w:rsidRPr="0071525B" w:rsidRDefault="00207977" w:rsidP="00B96E7D">
      <w:pPr>
        <w:pStyle w:val="noparagraphstyle"/>
        <w:spacing w:before="0" w:beforeAutospacing="0" w:after="0" w:afterAutospacing="0"/>
        <w:ind w:left="567"/>
        <w:jc w:val="center"/>
        <w:rPr>
          <w:b/>
          <w:lang w:val="ro-RO"/>
        </w:rPr>
      </w:pPr>
    </w:p>
    <w:p w14:paraId="5DCA2403" w14:textId="77777777" w:rsidR="00207977" w:rsidRPr="0071525B" w:rsidRDefault="00207977" w:rsidP="00B96E7D">
      <w:pPr>
        <w:pStyle w:val="noparagraphstyle"/>
        <w:spacing w:before="0" w:beforeAutospacing="0" w:after="0" w:afterAutospacing="0"/>
        <w:ind w:left="567"/>
        <w:jc w:val="center"/>
        <w:rPr>
          <w:b/>
          <w:lang w:val="ro-RO"/>
        </w:rPr>
      </w:pPr>
    </w:p>
    <w:p w14:paraId="2ED46F9E" w14:textId="77777777" w:rsidR="00207977" w:rsidRPr="0071525B" w:rsidRDefault="00207977" w:rsidP="00B96E7D">
      <w:pPr>
        <w:pStyle w:val="noparagraphstyle"/>
        <w:spacing w:before="0" w:beforeAutospacing="0" w:after="0" w:afterAutospacing="0"/>
        <w:ind w:left="567"/>
        <w:jc w:val="center"/>
        <w:rPr>
          <w:b/>
          <w:lang w:val="ro-RO"/>
        </w:rPr>
      </w:pPr>
    </w:p>
    <w:p w14:paraId="26CAC2C9" w14:textId="77777777" w:rsidR="00207977" w:rsidRPr="0071525B" w:rsidRDefault="00207977" w:rsidP="00B96E7D">
      <w:pPr>
        <w:pStyle w:val="noparagraphstyle"/>
        <w:spacing w:before="0" w:beforeAutospacing="0" w:after="0" w:afterAutospacing="0"/>
        <w:ind w:left="567"/>
        <w:jc w:val="center"/>
        <w:rPr>
          <w:b/>
          <w:lang w:val="ro-RO"/>
        </w:rPr>
      </w:pPr>
    </w:p>
    <w:p w14:paraId="4B9F7050" w14:textId="77777777" w:rsidR="00207977" w:rsidRPr="0071525B" w:rsidRDefault="00207977" w:rsidP="00B96E7D">
      <w:pPr>
        <w:pStyle w:val="noparagraphstyle"/>
        <w:spacing w:before="0" w:beforeAutospacing="0" w:after="0" w:afterAutospacing="0"/>
        <w:ind w:left="567"/>
        <w:jc w:val="center"/>
        <w:rPr>
          <w:b/>
          <w:lang w:val="ro-RO"/>
        </w:rPr>
      </w:pPr>
    </w:p>
    <w:p w14:paraId="3EA477FE" w14:textId="77777777" w:rsidR="00207977" w:rsidRPr="0071525B" w:rsidRDefault="00207977" w:rsidP="00B96E7D">
      <w:pPr>
        <w:pStyle w:val="noparagraphstyle"/>
        <w:spacing w:before="0" w:beforeAutospacing="0" w:after="0" w:afterAutospacing="0"/>
        <w:ind w:left="567"/>
        <w:jc w:val="center"/>
        <w:rPr>
          <w:b/>
          <w:lang w:val="ro-RO"/>
        </w:rPr>
      </w:pPr>
    </w:p>
    <w:p w14:paraId="469C1753" w14:textId="77777777" w:rsidR="00207977" w:rsidRPr="0071525B" w:rsidRDefault="00207977" w:rsidP="00B96E7D">
      <w:pPr>
        <w:pStyle w:val="noparagraphstyle"/>
        <w:spacing w:before="0" w:beforeAutospacing="0" w:after="0" w:afterAutospacing="0"/>
        <w:ind w:left="567"/>
        <w:jc w:val="center"/>
        <w:rPr>
          <w:b/>
          <w:lang w:val="ro-RO"/>
        </w:rPr>
      </w:pPr>
    </w:p>
    <w:p w14:paraId="6D37B300" w14:textId="77777777" w:rsidR="00207977" w:rsidRPr="0071525B" w:rsidRDefault="00207977" w:rsidP="00B96E7D">
      <w:pPr>
        <w:pStyle w:val="noparagraphstyle"/>
        <w:spacing w:before="0" w:beforeAutospacing="0" w:after="0" w:afterAutospacing="0"/>
        <w:ind w:left="567"/>
        <w:jc w:val="center"/>
        <w:rPr>
          <w:b/>
          <w:lang w:val="ro-RO"/>
        </w:rPr>
      </w:pPr>
    </w:p>
    <w:p w14:paraId="0CDAFDC4" w14:textId="77777777" w:rsidR="00207977" w:rsidRPr="0071525B" w:rsidRDefault="00207977" w:rsidP="00B96E7D">
      <w:pPr>
        <w:pStyle w:val="noparagraphstyle"/>
        <w:spacing w:before="0" w:beforeAutospacing="0" w:after="0" w:afterAutospacing="0"/>
        <w:ind w:left="567"/>
        <w:jc w:val="center"/>
        <w:rPr>
          <w:b/>
          <w:lang w:val="ro-RO"/>
        </w:rPr>
      </w:pPr>
    </w:p>
    <w:p w14:paraId="4845F7EF" w14:textId="77777777" w:rsidR="009D5BFB" w:rsidRPr="0071525B" w:rsidRDefault="009D5BFB" w:rsidP="00B96E7D">
      <w:pPr>
        <w:pStyle w:val="noparagraphstyle"/>
        <w:spacing w:before="0" w:beforeAutospacing="0" w:after="0" w:afterAutospacing="0"/>
        <w:ind w:left="567"/>
        <w:jc w:val="center"/>
        <w:rPr>
          <w:b/>
          <w:lang w:val="ro-RO"/>
        </w:rPr>
      </w:pPr>
    </w:p>
    <w:p w14:paraId="3F455A59" w14:textId="77777777" w:rsidR="009D5BFB" w:rsidRPr="0071525B" w:rsidRDefault="009D5BFB" w:rsidP="00B96E7D">
      <w:pPr>
        <w:pStyle w:val="noparagraphstyle"/>
        <w:spacing w:before="0" w:beforeAutospacing="0" w:after="0" w:afterAutospacing="0"/>
        <w:ind w:left="567"/>
        <w:jc w:val="center"/>
        <w:rPr>
          <w:b/>
          <w:lang w:val="ro-RO"/>
        </w:rPr>
      </w:pPr>
    </w:p>
    <w:p w14:paraId="62A7EFF5" w14:textId="77777777" w:rsidR="00207977" w:rsidRPr="0071525B" w:rsidRDefault="00207977" w:rsidP="00B96E7D">
      <w:pPr>
        <w:pStyle w:val="noparagraphstyle"/>
        <w:spacing w:before="0" w:beforeAutospacing="0" w:after="0" w:afterAutospacing="0"/>
        <w:ind w:left="567"/>
        <w:jc w:val="center"/>
        <w:rPr>
          <w:b/>
          <w:lang w:val="ro-RO"/>
        </w:rPr>
      </w:pPr>
    </w:p>
    <w:p w14:paraId="5FAD6BDC" w14:textId="77777777" w:rsidR="00207977" w:rsidRPr="0071525B" w:rsidRDefault="00207977" w:rsidP="00B96E7D">
      <w:pPr>
        <w:pStyle w:val="noparagraphstyle"/>
        <w:spacing w:before="0" w:beforeAutospacing="0" w:after="0" w:afterAutospacing="0"/>
        <w:ind w:left="567"/>
        <w:jc w:val="center"/>
        <w:rPr>
          <w:b/>
          <w:lang w:val="ro-RO"/>
        </w:rPr>
      </w:pPr>
    </w:p>
    <w:p w14:paraId="1B0FB94E" w14:textId="77777777" w:rsidR="000B368D" w:rsidRPr="0071525B" w:rsidRDefault="000B368D" w:rsidP="000B368D">
      <w:pPr>
        <w:pStyle w:val="noparagraphstyle"/>
        <w:spacing w:before="0" w:beforeAutospacing="0" w:after="0" w:afterAutospacing="0"/>
        <w:rPr>
          <w:b/>
          <w:lang w:val="ro-RO"/>
        </w:rPr>
      </w:pPr>
    </w:p>
    <w:p w14:paraId="4544ABC5" w14:textId="77777777" w:rsidR="00E72A6B" w:rsidRPr="0071525B" w:rsidRDefault="00E72A6B" w:rsidP="000B368D">
      <w:pPr>
        <w:pStyle w:val="noparagraphstyle"/>
        <w:spacing w:before="0" w:beforeAutospacing="0" w:after="0" w:afterAutospacing="0"/>
        <w:rPr>
          <w:b/>
          <w:lang w:val="ro-RO"/>
        </w:rPr>
      </w:pPr>
    </w:p>
    <w:p w14:paraId="767E7483" w14:textId="77777777" w:rsidR="00E72A6B" w:rsidRPr="0071525B" w:rsidRDefault="00E72A6B" w:rsidP="000B368D">
      <w:pPr>
        <w:pStyle w:val="noparagraphstyle"/>
        <w:spacing w:before="0" w:beforeAutospacing="0" w:after="0" w:afterAutospacing="0"/>
        <w:rPr>
          <w:b/>
          <w:lang w:val="ro-RO"/>
        </w:rPr>
      </w:pPr>
    </w:p>
    <w:p w14:paraId="6C48BE86" w14:textId="77777777" w:rsidR="00E72A6B" w:rsidRPr="0071525B" w:rsidRDefault="00E72A6B" w:rsidP="000B368D">
      <w:pPr>
        <w:pStyle w:val="noparagraphstyle"/>
        <w:spacing w:before="0" w:beforeAutospacing="0" w:after="0" w:afterAutospacing="0"/>
        <w:rPr>
          <w:b/>
          <w:lang w:val="ro-RO"/>
        </w:rPr>
      </w:pPr>
    </w:p>
    <w:p w14:paraId="3DC1FB1D" w14:textId="77777777" w:rsidR="00E72A6B" w:rsidRPr="0071525B" w:rsidRDefault="00E72A6B" w:rsidP="000B368D">
      <w:pPr>
        <w:pStyle w:val="noparagraphstyle"/>
        <w:spacing w:before="0" w:beforeAutospacing="0" w:after="0" w:afterAutospacing="0"/>
        <w:rPr>
          <w:b/>
          <w:lang w:val="ro-RO"/>
        </w:rPr>
      </w:pPr>
    </w:p>
    <w:p w14:paraId="55CB58AE" w14:textId="77777777" w:rsidR="00F32970" w:rsidRPr="0071525B" w:rsidRDefault="00F32970" w:rsidP="000B368D">
      <w:pPr>
        <w:pStyle w:val="noparagraphstyle"/>
        <w:spacing w:before="0" w:beforeAutospacing="0" w:after="0" w:afterAutospacing="0"/>
        <w:rPr>
          <w:b/>
          <w:lang w:val="ro-RO"/>
        </w:rPr>
      </w:pPr>
    </w:p>
    <w:p w14:paraId="7516008C" w14:textId="77777777" w:rsidR="00F32970" w:rsidRPr="0071525B" w:rsidRDefault="00F32970" w:rsidP="000B368D">
      <w:pPr>
        <w:pStyle w:val="noparagraphstyle"/>
        <w:spacing w:before="0" w:beforeAutospacing="0" w:after="0" w:afterAutospacing="0"/>
        <w:rPr>
          <w:b/>
          <w:lang w:val="ro-RO"/>
        </w:rPr>
      </w:pPr>
    </w:p>
    <w:p w14:paraId="681FE5EE" w14:textId="77777777" w:rsidR="0078593F" w:rsidRPr="0071525B" w:rsidRDefault="0078593F" w:rsidP="00B03E73">
      <w:pPr>
        <w:pStyle w:val="af1"/>
        <w:rPr>
          <w:lang w:val="ro-RO"/>
        </w:rPr>
      </w:pPr>
    </w:p>
    <w:p w14:paraId="2AC4CB08" w14:textId="77777777" w:rsidR="00626F9D" w:rsidRPr="0071525B" w:rsidRDefault="00626F9D" w:rsidP="00B03E73">
      <w:pPr>
        <w:pStyle w:val="af1"/>
        <w:rPr>
          <w:lang w:val="ro-RO"/>
        </w:rPr>
      </w:pPr>
    </w:p>
    <w:p w14:paraId="5AADB724" w14:textId="77777777" w:rsidR="00B03E73" w:rsidRPr="005E3FE2" w:rsidRDefault="00672E4F" w:rsidP="00B03E73">
      <w:pPr>
        <w:pStyle w:val="af1"/>
        <w:rPr>
          <w:lang w:val="it-IT"/>
        </w:rPr>
      </w:pPr>
      <w:r w:rsidRPr="0071525B">
        <w:rPr>
          <w:lang w:val="ro-RO"/>
        </w:rPr>
        <w:lastRenderedPageBreak/>
        <w:t>E</w:t>
      </w:r>
      <w:r w:rsidRPr="005E3FE2">
        <w:rPr>
          <w:lang w:val="it-IT"/>
        </w:rPr>
        <w:t>laborarea Politicii de Contabilitate se bazează pe următoarele principii:</w:t>
      </w:r>
    </w:p>
    <w:p w14:paraId="5557B39F" w14:textId="77777777" w:rsidR="006875C6" w:rsidRPr="005E3FE2" w:rsidRDefault="00B801F7" w:rsidP="0078593F">
      <w:pPr>
        <w:pStyle w:val="af1"/>
        <w:rPr>
          <w:i/>
          <w:lang w:val="it-IT"/>
        </w:rPr>
      </w:pPr>
      <w:r w:rsidRPr="005E3FE2">
        <w:rPr>
          <w:i/>
          <w:lang w:val="it-IT"/>
        </w:rPr>
        <w:t xml:space="preserve">1. </w:t>
      </w:r>
      <w:r w:rsidR="006875C6" w:rsidRPr="005E3FE2">
        <w:rPr>
          <w:i/>
          <w:lang w:val="it-IT"/>
        </w:rPr>
        <w:t xml:space="preserve">Principiul continuității activității. Acesta presupune că persoana juridică își </w:t>
      </w:r>
      <w:r w:rsidR="00991158" w:rsidRPr="005E3FE2">
        <w:rPr>
          <w:i/>
          <w:lang w:val="it-IT"/>
        </w:rPr>
        <w:t>continuă</w:t>
      </w:r>
      <w:r w:rsidR="006875C6" w:rsidRPr="005E3FE2">
        <w:rPr>
          <w:i/>
          <w:lang w:val="it-IT"/>
        </w:rPr>
        <w:t xml:space="preserve"> în mod normal funcționarea într-un viitor previzibil, fără a intra în imposibilitatea continuării activității sau fără reducerea semnificativă a acesteia. Dacă administratorii entității au luat cunoștință de unele elemente de nesiguranță legate de anumite evenimente care pot duce la incapacitatea instituției (întreprinderii) de a-și continua activitatea, aceste elemente trebuie prezentate în notele explicative. În cazul în care situațiile financiare nu sunt întocmite pe baza principiului continuității, această informație trebuie prezentată împreună cu explicațiile privind modul de întocmire a raportării financiare respective și motivele ce au stat la baza deciziei conform căreia persoana juridică nu își mai poate continua activitatea. Continuitatea sau încetarea activității trebuiesc înțelese în sens financiar, pentru că orice instituție „moartă” poate fi ținută în viață prin finanțări hemoragice, dar, astăzi, nimeni nu-și mai propune așa ceva.</w:t>
      </w:r>
    </w:p>
    <w:p w14:paraId="2092C8E9" w14:textId="77777777" w:rsidR="006875C6" w:rsidRPr="005E3FE2" w:rsidRDefault="006875C6" w:rsidP="006875C6">
      <w:pPr>
        <w:pStyle w:val="af1"/>
        <w:rPr>
          <w:i/>
          <w:lang w:val="it-IT"/>
        </w:rPr>
      </w:pPr>
      <w:r w:rsidRPr="005E3FE2">
        <w:rPr>
          <w:i/>
          <w:lang w:val="it-IT"/>
        </w:rPr>
        <w:t xml:space="preserve">2. Principiul permanenței metodelor, conform căruia este </w:t>
      </w:r>
      <w:r w:rsidR="00991158" w:rsidRPr="005E3FE2">
        <w:rPr>
          <w:i/>
          <w:lang w:val="it-IT"/>
        </w:rPr>
        <w:t>obigatorie</w:t>
      </w:r>
      <w:r w:rsidRPr="005E3FE2">
        <w:rPr>
          <w:i/>
          <w:lang w:val="it-IT"/>
        </w:rPr>
        <w:t xml:space="preserve"> continuitatea aplicării acelorași reguli și norme privind evaluarea, înregistrarea în contabilitate și prezentarea elementelor patrimoniale și a rezultatelor, asigurând comparabilitatea în timp a informațiilor contabile. Modificările politicii contabile sunt </w:t>
      </w:r>
      <w:r w:rsidR="00991158" w:rsidRPr="005E3FE2">
        <w:rPr>
          <w:i/>
          <w:lang w:val="it-IT"/>
        </w:rPr>
        <w:t>permise</w:t>
      </w:r>
      <w:r w:rsidRPr="005E3FE2">
        <w:rPr>
          <w:i/>
          <w:lang w:val="it-IT"/>
        </w:rPr>
        <w:t xml:space="preserve"> doar dacă sunt cerute de lege, de un standard contabil sau au ca rezultat informații mai relevante sau mai credibile referitoare la operațiunile întreprinderii. Este foarte importantă menționarea în notele explicative a oricăror modificări ale politicilor contabile, pentru ca utilizatorii să poată aprecia: dacă noua politică contabilă a fost aleasă în mod adecvat; efectul modificării asupra rezultatelor raportate ale perioadei și tendința reală a rezultatelor societății.</w:t>
      </w:r>
    </w:p>
    <w:p w14:paraId="3A324692" w14:textId="77777777" w:rsidR="006875C6" w:rsidRPr="005E3FE2" w:rsidRDefault="006875C6" w:rsidP="006875C6">
      <w:pPr>
        <w:pStyle w:val="af1"/>
        <w:rPr>
          <w:i/>
          <w:lang w:val="it-IT"/>
        </w:rPr>
      </w:pPr>
      <w:r w:rsidRPr="005E3FE2">
        <w:rPr>
          <w:i/>
          <w:lang w:val="it-IT"/>
        </w:rPr>
        <w:t xml:space="preserve">3. Principiul prudenței. Valoarea oricărui element trebuie să fie </w:t>
      </w:r>
      <w:r w:rsidR="00991158" w:rsidRPr="005E3FE2">
        <w:rPr>
          <w:i/>
          <w:lang w:val="it-IT"/>
        </w:rPr>
        <w:t>determinată</w:t>
      </w:r>
      <w:r w:rsidRPr="005E3FE2">
        <w:rPr>
          <w:i/>
          <w:lang w:val="it-IT"/>
        </w:rPr>
        <w:t xml:space="preserve"> pe baza principiului prudenței. În mod special aceasta presupune a se avea în vedere următoarele </w:t>
      </w:r>
      <w:r w:rsidR="00991158" w:rsidRPr="005E3FE2">
        <w:rPr>
          <w:i/>
          <w:lang w:val="it-IT"/>
        </w:rPr>
        <w:t>aspecte</w:t>
      </w:r>
      <w:r w:rsidRPr="005E3FE2">
        <w:rPr>
          <w:i/>
          <w:lang w:val="it-IT"/>
        </w:rPr>
        <w:t xml:space="preserve">: a) se vor lua în considerare numai profiturile (veniturile,finantarile) recunoscute până la data încheierii exercițiului financiar; b) se va ține seama de toate obligațiile previzibile și de pierderile potențiale care au luat naștere în cursul exercițiului financiar încheiat sau pe parcursul unui exercițiu anterior, chiar dacă asemenea obligații sau pierderi apar între data încheierii exercițiului și data întocmirii bilanțului; c) se va ține seama de toate ajustările de valoare datorate deprecierilor, chiar dacă rezultatul exercițiului financiar este profit sau pierdere. Se înțelege deci că potrivit acestui principiu nu este admisă supraevaluarea elementelor de </w:t>
      </w:r>
      <w:r w:rsidR="00991158" w:rsidRPr="005E3FE2">
        <w:rPr>
          <w:i/>
          <w:lang w:val="it-IT"/>
        </w:rPr>
        <w:t>activ</w:t>
      </w:r>
      <w:r w:rsidRPr="005E3FE2">
        <w:rPr>
          <w:i/>
          <w:lang w:val="it-IT"/>
        </w:rPr>
        <w:t xml:space="preserve"> și a veniturilor, </w:t>
      </w:r>
      <w:r w:rsidR="00991158" w:rsidRPr="005E3FE2">
        <w:rPr>
          <w:i/>
          <w:lang w:val="it-IT"/>
        </w:rPr>
        <w:t>respectiv</w:t>
      </w:r>
      <w:r w:rsidRPr="005E3FE2">
        <w:rPr>
          <w:i/>
          <w:lang w:val="it-IT"/>
        </w:rPr>
        <w:t xml:space="preserve"> subevaluarea elementelor de pasiv și a cheltuielilor, ținând cont de deprecierile, riscurile și pierderile posibile generate de desfășurarea activității exercițiului </w:t>
      </w:r>
      <w:r w:rsidR="00991158" w:rsidRPr="005E3FE2">
        <w:rPr>
          <w:i/>
          <w:lang w:val="it-IT"/>
        </w:rPr>
        <w:t>curent</w:t>
      </w:r>
      <w:r w:rsidRPr="005E3FE2">
        <w:rPr>
          <w:i/>
          <w:lang w:val="it-IT"/>
        </w:rPr>
        <w:t xml:space="preserve"> sau anterior.</w:t>
      </w:r>
    </w:p>
    <w:p w14:paraId="35CA2429" w14:textId="77777777" w:rsidR="006875C6" w:rsidRPr="005E3FE2" w:rsidRDefault="006875C6" w:rsidP="006875C6">
      <w:pPr>
        <w:pStyle w:val="af1"/>
        <w:rPr>
          <w:i/>
          <w:lang w:val="it-IT"/>
        </w:rPr>
      </w:pPr>
      <w:r w:rsidRPr="005E3FE2">
        <w:rPr>
          <w:i/>
          <w:lang w:val="it-IT"/>
        </w:rPr>
        <w:t>4. Principiul independenței exercițiului. Se vor lua în considerare toate veniturile și cheltuielile corespunzătoare exercițiului financiar pentru care se face raportarea, fără a se ține seama de data încasării sumelor sau a efectuării plăților (contabilitatea de angajament). „Independența” se asigură prin respectarea tehnicilor „delimitării în timp” a evenimentelor, angajamentelor, veniturilor, cheltuielilor, obligațiilor și, implicit, scadențelor.</w:t>
      </w:r>
    </w:p>
    <w:p w14:paraId="26D9F98F" w14:textId="77777777" w:rsidR="006875C6" w:rsidRPr="005E3FE2" w:rsidRDefault="006875C6" w:rsidP="006875C6">
      <w:pPr>
        <w:pStyle w:val="af1"/>
        <w:rPr>
          <w:i/>
          <w:lang w:val="it-IT"/>
        </w:rPr>
      </w:pPr>
      <w:r w:rsidRPr="005E3FE2">
        <w:rPr>
          <w:i/>
          <w:lang w:val="it-IT"/>
        </w:rPr>
        <w:t xml:space="preserve">5. Principiul evaluării separate a elementelor de </w:t>
      </w:r>
      <w:r w:rsidR="00991158" w:rsidRPr="005E3FE2">
        <w:rPr>
          <w:i/>
          <w:lang w:val="it-IT"/>
        </w:rPr>
        <w:t>activ</w:t>
      </w:r>
      <w:r w:rsidRPr="005E3FE2">
        <w:rPr>
          <w:i/>
          <w:lang w:val="it-IT"/>
        </w:rPr>
        <w:t xml:space="preserve"> și de pasiv. În vederea stabilirii valorii totale corespunzătoare unei poziții din bilanț se va determina </w:t>
      </w:r>
      <w:r w:rsidR="00991158" w:rsidRPr="005E3FE2">
        <w:rPr>
          <w:i/>
          <w:lang w:val="it-IT"/>
        </w:rPr>
        <w:t>separat</w:t>
      </w:r>
      <w:r w:rsidRPr="005E3FE2">
        <w:rPr>
          <w:i/>
          <w:lang w:val="it-IT"/>
        </w:rPr>
        <w:t xml:space="preserve"> valoarea aferentă fiecărui element individual de </w:t>
      </w:r>
      <w:r w:rsidR="00991158" w:rsidRPr="005E3FE2">
        <w:rPr>
          <w:i/>
          <w:lang w:val="it-IT"/>
        </w:rPr>
        <w:t>activ</w:t>
      </w:r>
      <w:r w:rsidRPr="005E3FE2">
        <w:rPr>
          <w:i/>
          <w:lang w:val="it-IT"/>
        </w:rPr>
        <w:t xml:space="preserve"> sau de pasiv, </w:t>
      </w:r>
      <w:r w:rsidR="00991158" w:rsidRPr="005E3FE2">
        <w:rPr>
          <w:i/>
          <w:lang w:val="it-IT"/>
        </w:rPr>
        <w:t>indiferent</w:t>
      </w:r>
      <w:r w:rsidRPr="005E3FE2">
        <w:rPr>
          <w:i/>
          <w:lang w:val="it-IT"/>
        </w:rPr>
        <w:t xml:space="preserve"> de conținutul său economic, de evoluția previzibilă a pieței, de consecințele pe care le are această evaluare. Odată stabilită </w:t>
      </w:r>
      <w:r w:rsidR="00991158" w:rsidRPr="005E3FE2">
        <w:rPr>
          <w:i/>
          <w:lang w:val="it-IT"/>
        </w:rPr>
        <w:t>corect</w:t>
      </w:r>
      <w:r w:rsidRPr="005E3FE2">
        <w:rPr>
          <w:i/>
          <w:lang w:val="it-IT"/>
        </w:rPr>
        <w:t xml:space="preserve"> valoarea, mai departe, prelucrarea și sistematizarea informațiilor o face contabilitatea după toate regulile sale </w:t>
      </w:r>
      <w:r w:rsidR="00991158" w:rsidRPr="005E3FE2">
        <w:rPr>
          <w:i/>
          <w:lang w:val="it-IT"/>
        </w:rPr>
        <w:t>specifice</w:t>
      </w:r>
      <w:r w:rsidRPr="005E3FE2">
        <w:rPr>
          <w:i/>
          <w:lang w:val="it-IT"/>
        </w:rPr>
        <w:t>.</w:t>
      </w:r>
    </w:p>
    <w:p w14:paraId="1347B36D" w14:textId="77777777" w:rsidR="006875C6" w:rsidRPr="005E3FE2" w:rsidRDefault="006875C6" w:rsidP="006875C6">
      <w:pPr>
        <w:pStyle w:val="af1"/>
        <w:rPr>
          <w:i/>
          <w:lang w:val="it-IT"/>
        </w:rPr>
      </w:pPr>
    </w:p>
    <w:p w14:paraId="40BB1338" w14:textId="77777777" w:rsidR="006875C6" w:rsidRPr="005E3FE2" w:rsidRDefault="006875C6" w:rsidP="006875C6">
      <w:pPr>
        <w:pStyle w:val="af1"/>
        <w:rPr>
          <w:i/>
          <w:lang w:val="it-IT"/>
        </w:rPr>
      </w:pPr>
      <w:r w:rsidRPr="005E3FE2">
        <w:rPr>
          <w:i/>
          <w:lang w:val="it-IT"/>
        </w:rPr>
        <w:lastRenderedPageBreak/>
        <w:t>6. Principiul intangibilității. Bilanțul de deschidere al unui exercițiu trebuie să corespundă cu bilanțul de închidere a exercițiului precedent, cu excepția corecțiilor impuse de aplicarea SNC Politici contabile, modificări ale estimărilor contabile, erori și evenimente ulterioare. Atenție la acest principiu întrucât „oamenii cu experiență” au tendința de a regla sau reporta erorile dintr-un bilanț în altul („bilanț de închidere”, „bilanț de deschidere”) în loc să respecte procedurile contabile care cer „scormonirea” erorii pentru a afla și efectele sale colaterale.</w:t>
      </w:r>
    </w:p>
    <w:p w14:paraId="63DD3524" w14:textId="77777777" w:rsidR="006875C6" w:rsidRPr="005E3FE2" w:rsidRDefault="006875C6" w:rsidP="006875C6">
      <w:pPr>
        <w:pStyle w:val="af1"/>
        <w:rPr>
          <w:i/>
          <w:lang w:val="it-IT"/>
        </w:rPr>
      </w:pPr>
      <w:r w:rsidRPr="005E3FE2">
        <w:rPr>
          <w:i/>
          <w:lang w:val="it-IT"/>
        </w:rPr>
        <w:t xml:space="preserve">7. Principiul necompensării. Valorile elementelor ce reprezintă active nu pot fi compensate cu valorile elementelor ce reprezintă </w:t>
      </w:r>
      <w:r w:rsidR="00991158" w:rsidRPr="005E3FE2">
        <w:rPr>
          <w:i/>
          <w:lang w:val="it-IT"/>
        </w:rPr>
        <w:t>pasive</w:t>
      </w:r>
      <w:r w:rsidRPr="005E3FE2">
        <w:rPr>
          <w:i/>
          <w:lang w:val="it-IT"/>
        </w:rPr>
        <w:t xml:space="preserve">, </w:t>
      </w:r>
      <w:r w:rsidR="00991158" w:rsidRPr="005E3FE2">
        <w:rPr>
          <w:i/>
          <w:lang w:val="it-IT"/>
        </w:rPr>
        <w:t>respectiv</w:t>
      </w:r>
      <w:r w:rsidRPr="005E3FE2">
        <w:rPr>
          <w:i/>
          <w:lang w:val="it-IT"/>
        </w:rPr>
        <w:t xml:space="preserve"> veniturile cu cheltuielile, cu excepția compensărilor între active și </w:t>
      </w:r>
      <w:r w:rsidR="00166399" w:rsidRPr="005E3FE2">
        <w:rPr>
          <w:i/>
          <w:lang w:val="it-IT"/>
        </w:rPr>
        <w:t>pasivele</w:t>
      </w:r>
      <w:r w:rsidRPr="005E3FE2">
        <w:rPr>
          <w:i/>
          <w:lang w:val="it-IT"/>
        </w:rPr>
        <w:t xml:space="preserve"> admise de SNC (este vorba de așa numitele „conturi rectificative”, care aduc activele și, </w:t>
      </w:r>
      <w:r w:rsidR="00166399" w:rsidRPr="005E3FE2">
        <w:rPr>
          <w:i/>
          <w:lang w:val="it-IT"/>
        </w:rPr>
        <w:t>pasivele</w:t>
      </w:r>
      <w:r w:rsidRPr="005E3FE2">
        <w:rPr>
          <w:i/>
          <w:lang w:val="it-IT"/>
        </w:rPr>
        <w:t>, la valoarea contabilă netă).</w:t>
      </w:r>
    </w:p>
    <w:p w14:paraId="384C9233" w14:textId="77777777" w:rsidR="006875C6" w:rsidRPr="005E3FE2" w:rsidRDefault="006875C6" w:rsidP="006875C6">
      <w:pPr>
        <w:pStyle w:val="af1"/>
        <w:rPr>
          <w:i/>
          <w:lang w:val="it-IT"/>
        </w:rPr>
      </w:pPr>
      <w:r w:rsidRPr="005E3FE2">
        <w:rPr>
          <w:i/>
          <w:lang w:val="it-IT"/>
        </w:rPr>
        <w:t>8. Principiul prevalenței economicului asupra juridicului. Informațiile prezentate în situațiile financiare trebuie să reflecte realitatea economică a evenimentelor și tranzacțiilor, nu numai forma lor juridică.</w:t>
      </w:r>
    </w:p>
    <w:p w14:paraId="6C918C7C" w14:textId="77777777" w:rsidR="006875C6" w:rsidRPr="005E3FE2" w:rsidRDefault="006875C6" w:rsidP="006875C6">
      <w:pPr>
        <w:pStyle w:val="af1"/>
        <w:rPr>
          <w:i/>
          <w:lang w:val="it-IT"/>
        </w:rPr>
      </w:pPr>
      <w:r w:rsidRPr="005E3FE2">
        <w:rPr>
          <w:i/>
          <w:lang w:val="it-IT"/>
        </w:rPr>
        <w:t xml:space="preserve">9. Principiul pragului de semnificație. Orice element care are o valoare semnificativă trebuie prezentat distinct în cadrul situațiilor financiare. Elementele cu valori nesemnificative care au aceeași natură sau cu funcții </w:t>
      </w:r>
      <w:r w:rsidR="00166399" w:rsidRPr="005E3FE2">
        <w:rPr>
          <w:i/>
          <w:lang w:val="it-IT"/>
        </w:rPr>
        <w:t>similare</w:t>
      </w:r>
      <w:r w:rsidRPr="005E3FE2">
        <w:rPr>
          <w:i/>
          <w:lang w:val="it-IT"/>
        </w:rPr>
        <w:t xml:space="preserve"> trebuie însumate, nefiind necesară prezentarea lor </w:t>
      </w:r>
      <w:r w:rsidR="00166399" w:rsidRPr="005E3FE2">
        <w:rPr>
          <w:i/>
          <w:lang w:val="it-IT"/>
        </w:rPr>
        <w:t>seprarată</w:t>
      </w:r>
      <w:r w:rsidRPr="005E3FE2">
        <w:rPr>
          <w:i/>
          <w:lang w:val="it-IT"/>
        </w:rPr>
        <w:t>.</w:t>
      </w:r>
    </w:p>
    <w:p w14:paraId="26C768B6" w14:textId="77777777" w:rsidR="007C1049" w:rsidRPr="005E3FE2" w:rsidRDefault="006875C6" w:rsidP="007C1049">
      <w:pPr>
        <w:rPr>
          <w:i/>
          <w:lang w:val="it-IT"/>
        </w:rPr>
      </w:pPr>
      <w:r w:rsidRPr="005E3FE2">
        <w:rPr>
          <w:i/>
          <w:lang w:val="it-IT"/>
        </w:rPr>
        <w:t xml:space="preserve">10. Principiul contabilității pe baza </w:t>
      </w:r>
      <w:r w:rsidR="00B801F7" w:rsidRPr="005E3FE2">
        <w:rPr>
          <w:i/>
          <w:lang w:val="it-IT"/>
        </w:rPr>
        <w:t>«</w:t>
      </w:r>
      <w:r w:rsidRPr="005E3FE2">
        <w:rPr>
          <w:i/>
          <w:lang w:val="it-IT"/>
        </w:rPr>
        <w:t>Accrual</w:t>
      </w:r>
      <w:r w:rsidR="00B801F7" w:rsidRPr="005E3FE2">
        <w:rPr>
          <w:i/>
          <w:lang w:val="it-IT"/>
        </w:rPr>
        <w:t>»</w:t>
      </w:r>
      <w:r w:rsidRPr="005E3FE2">
        <w:rPr>
          <w:i/>
          <w:lang w:val="it-IT"/>
        </w:rPr>
        <w:t xml:space="preserve">, </w:t>
      </w:r>
      <w:r w:rsidR="007C1049" w:rsidRPr="005E3FE2">
        <w:rPr>
          <w:i/>
          <w:lang w:val="it-IT"/>
        </w:rPr>
        <w:t xml:space="preserve">Principiul contabilității pe baza </w:t>
      </w:r>
      <w:r w:rsidR="00B801F7" w:rsidRPr="005E3FE2">
        <w:rPr>
          <w:i/>
          <w:lang w:val="it-IT"/>
        </w:rPr>
        <w:t>«</w:t>
      </w:r>
      <w:r w:rsidR="007C1049" w:rsidRPr="005E3FE2">
        <w:rPr>
          <w:i/>
          <w:lang w:val="it-IT"/>
        </w:rPr>
        <w:t>Accrual</w:t>
      </w:r>
      <w:r w:rsidR="00B801F7" w:rsidRPr="005E3FE2">
        <w:rPr>
          <w:i/>
          <w:lang w:val="it-IT"/>
        </w:rPr>
        <w:t>»</w:t>
      </w:r>
      <w:r w:rsidR="007C1049" w:rsidRPr="005E3FE2">
        <w:rPr>
          <w:i/>
          <w:lang w:val="it-IT"/>
        </w:rPr>
        <w:t>, conform căruia tranzacțiile și evenimentele sunt înregistrate în conturi atunci când apar și nu când sumele sunt plătite sau încasate. Ele trebuie înregistrate în anul financiar la care se referă, principiul „accrual” fiind o extindere a regulii „contabilității de angajament”.</w:t>
      </w:r>
    </w:p>
    <w:p w14:paraId="4B08C4BD" w14:textId="77777777" w:rsidR="007C1049" w:rsidRPr="005E3FE2" w:rsidRDefault="007C1049" w:rsidP="006875C6">
      <w:pPr>
        <w:pStyle w:val="af1"/>
        <w:rPr>
          <w:i/>
          <w:lang w:val="it-IT"/>
        </w:rPr>
      </w:pPr>
    </w:p>
    <w:p w14:paraId="2A707076" w14:textId="77777777" w:rsidR="007C1049" w:rsidRPr="005E3FE2" w:rsidRDefault="007C1049" w:rsidP="006875C6">
      <w:pPr>
        <w:pStyle w:val="af1"/>
        <w:rPr>
          <w:lang w:val="it-IT"/>
        </w:rPr>
      </w:pPr>
    </w:p>
    <w:p w14:paraId="369724A0" w14:textId="77777777" w:rsidR="007C1049" w:rsidRPr="005E3FE2" w:rsidRDefault="007C1049" w:rsidP="006875C6">
      <w:pPr>
        <w:pStyle w:val="af1"/>
        <w:rPr>
          <w:lang w:val="it-IT"/>
        </w:rPr>
      </w:pPr>
    </w:p>
    <w:p w14:paraId="5F64EC15" w14:textId="77777777" w:rsidR="007C1049" w:rsidRPr="005E3FE2" w:rsidRDefault="007C1049" w:rsidP="006875C6">
      <w:pPr>
        <w:pStyle w:val="af1"/>
        <w:rPr>
          <w:lang w:val="it-IT"/>
        </w:rPr>
      </w:pPr>
    </w:p>
    <w:p w14:paraId="3DC1D94A" w14:textId="77777777" w:rsidR="007C1049" w:rsidRPr="005E3FE2" w:rsidRDefault="007C1049" w:rsidP="006875C6">
      <w:pPr>
        <w:pStyle w:val="af1"/>
        <w:rPr>
          <w:lang w:val="it-IT"/>
        </w:rPr>
      </w:pPr>
    </w:p>
    <w:p w14:paraId="50B9C8CB" w14:textId="77777777" w:rsidR="007C1049" w:rsidRPr="005E3FE2" w:rsidRDefault="007C1049" w:rsidP="006875C6">
      <w:pPr>
        <w:pStyle w:val="af1"/>
        <w:rPr>
          <w:lang w:val="it-IT"/>
        </w:rPr>
      </w:pPr>
    </w:p>
    <w:p w14:paraId="0258F695" w14:textId="77777777" w:rsidR="007C1049" w:rsidRPr="005E3FE2" w:rsidRDefault="007C1049" w:rsidP="006875C6">
      <w:pPr>
        <w:pStyle w:val="af1"/>
        <w:rPr>
          <w:lang w:val="it-IT"/>
        </w:rPr>
      </w:pPr>
    </w:p>
    <w:p w14:paraId="29F855A6" w14:textId="77777777" w:rsidR="007C1049" w:rsidRPr="005E3FE2" w:rsidRDefault="007C1049" w:rsidP="006875C6">
      <w:pPr>
        <w:pStyle w:val="af1"/>
        <w:rPr>
          <w:lang w:val="it-IT"/>
        </w:rPr>
      </w:pPr>
    </w:p>
    <w:p w14:paraId="36FA7888" w14:textId="77777777" w:rsidR="007C1049" w:rsidRPr="005E3FE2" w:rsidRDefault="007C1049" w:rsidP="006875C6">
      <w:pPr>
        <w:pStyle w:val="af1"/>
        <w:rPr>
          <w:lang w:val="it-IT"/>
        </w:rPr>
      </w:pPr>
    </w:p>
    <w:p w14:paraId="41EEBEDD" w14:textId="77777777" w:rsidR="007C1049" w:rsidRPr="005E3FE2" w:rsidRDefault="007C1049" w:rsidP="006875C6">
      <w:pPr>
        <w:pStyle w:val="af1"/>
        <w:rPr>
          <w:lang w:val="it-IT"/>
        </w:rPr>
      </w:pPr>
    </w:p>
    <w:p w14:paraId="7F1D0CBB" w14:textId="77777777" w:rsidR="007C1049" w:rsidRPr="005E3FE2" w:rsidRDefault="007C1049" w:rsidP="006875C6">
      <w:pPr>
        <w:pStyle w:val="af1"/>
        <w:rPr>
          <w:lang w:val="it-IT"/>
        </w:rPr>
      </w:pPr>
    </w:p>
    <w:p w14:paraId="187E6A15" w14:textId="77777777" w:rsidR="0078593F" w:rsidRPr="005E3FE2" w:rsidRDefault="0078593F" w:rsidP="0078593F">
      <w:pPr>
        <w:rPr>
          <w:b/>
          <w:lang w:val="it-IT"/>
        </w:rPr>
      </w:pPr>
      <w:r w:rsidRPr="005E3FE2">
        <w:rPr>
          <w:b/>
          <w:lang w:val="it-IT"/>
        </w:rPr>
        <w:t>Manualul de Politici contabile este elaborat în conformitate cu cerinţele Legii nr. 287/2017, SNC, PGCC, precum şi ale noului Ghid metodologic de întocmire a situaţiilor financiare.</w:t>
      </w:r>
    </w:p>
    <w:p w14:paraId="44B85CC1" w14:textId="77777777" w:rsidR="0078593F" w:rsidRPr="005E3FE2" w:rsidRDefault="0078593F" w:rsidP="0078593F">
      <w:pPr>
        <w:rPr>
          <w:b/>
          <w:lang w:val="it-IT"/>
        </w:rPr>
      </w:pPr>
    </w:p>
    <w:p w14:paraId="6FCB29A2" w14:textId="77777777" w:rsidR="00172E3F" w:rsidRPr="005E3FE2" w:rsidRDefault="00172E3F" w:rsidP="00194313">
      <w:pPr>
        <w:pStyle w:val="noparagraphstyle"/>
        <w:suppressAutoHyphens/>
        <w:spacing w:before="0" w:beforeAutospacing="0" w:after="0" w:afterAutospacing="0"/>
        <w:jc w:val="center"/>
        <w:rPr>
          <w:b/>
          <w:bCs/>
          <w:i/>
          <w:lang w:val="it-IT"/>
        </w:rPr>
      </w:pPr>
    </w:p>
    <w:p w14:paraId="60091DAA" w14:textId="77777777" w:rsidR="00242D2E" w:rsidRPr="0071525B" w:rsidRDefault="00242D2E" w:rsidP="0071525B">
      <w:pPr>
        <w:pStyle w:val="noparagraphstyle"/>
        <w:numPr>
          <w:ilvl w:val="0"/>
          <w:numId w:val="15"/>
        </w:numPr>
        <w:suppressAutoHyphens/>
        <w:spacing w:before="0" w:beforeAutospacing="0" w:after="0" w:afterAutospacing="0"/>
        <w:jc w:val="center"/>
        <w:rPr>
          <w:b/>
          <w:bCs/>
          <w:i/>
          <w:lang w:val="ro-RO"/>
        </w:rPr>
      </w:pPr>
      <w:r w:rsidRPr="0071525B">
        <w:rPr>
          <w:b/>
          <w:bCs/>
          <w:i/>
          <w:lang w:val="ro-RO"/>
        </w:rPr>
        <w:lastRenderedPageBreak/>
        <w:t>DISPOZIȚII GENERALE</w:t>
      </w:r>
    </w:p>
    <w:p w14:paraId="58C3FFA9" w14:textId="77777777" w:rsidR="00172E3F" w:rsidRPr="0071525B" w:rsidRDefault="00172E3F" w:rsidP="00194313">
      <w:pPr>
        <w:pStyle w:val="noparagraphstyle"/>
        <w:suppressAutoHyphens/>
        <w:spacing w:before="0" w:beforeAutospacing="0" w:after="0" w:afterAutospacing="0"/>
        <w:jc w:val="center"/>
        <w:rPr>
          <w:b/>
          <w:bCs/>
          <w:i/>
          <w:lang w:val="ro-RO"/>
        </w:rPr>
      </w:pPr>
    </w:p>
    <w:tbl>
      <w:tblPr>
        <w:tblStyle w:val="af8"/>
        <w:tblW w:w="0" w:type="auto"/>
        <w:tblLook w:val="04A0" w:firstRow="1" w:lastRow="0" w:firstColumn="1" w:lastColumn="0" w:noHBand="0" w:noVBand="1"/>
      </w:tblPr>
      <w:tblGrid>
        <w:gridCol w:w="576"/>
        <w:gridCol w:w="8995"/>
      </w:tblGrid>
      <w:tr w:rsidR="00846BAD" w:rsidRPr="009562D9" w14:paraId="1BF5B190" w14:textId="77777777" w:rsidTr="00695B1F">
        <w:tc>
          <w:tcPr>
            <w:tcW w:w="576" w:type="dxa"/>
          </w:tcPr>
          <w:p w14:paraId="7233EEBA" w14:textId="77777777" w:rsidR="00846BAD" w:rsidRPr="0071525B" w:rsidRDefault="009B1D6D" w:rsidP="00816AED">
            <w:pPr>
              <w:pStyle w:val="afa"/>
              <w:jc w:val="center"/>
              <w:rPr>
                <w:b/>
                <w:lang w:val="ro-MD"/>
              </w:rPr>
            </w:pPr>
            <w:r w:rsidRPr="0071525B">
              <w:rPr>
                <w:b/>
                <w:lang w:val="ro-MD"/>
              </w:rPr>
              <w:t>N/o</w:t>
            </w:r>
          </w:p>
        </w:tc>
        <w:tc>
          <w:tcPr>
            <w:tcW w:w="8995" w:type="dxa"/>
          </w:tcPr>
          <w:p w14:paraId="4D5A4AD5" w14:textId="77777777" w:rsidR="00846BAD" w:rsidRPr="0071525B" w:rsidRDefault="009B1D6D" w:rsidP="00816AED">
            <w:pPr>
              <w:pStyle w:val="afa"/>
              <w:jc w:val="center"/>
              <w:rPr>
                <w:b/>
                <w:lang w:val="ro-MD"/>
              </w:rPr>
            </w:pPr>
            <w:r w:rsidRPr="0071525B">
              <w:rPr>
                <w:b/>
                <w:lang w:val="ro-MD"/>
              </w:rPr>
              <w:t>Reguli principale privind formarea manualului de Politici contabile</w:t>
            </w:r>
          </w:p>
        </w:tc>
      </w:tr>
      <w:tr w:rsidR="00431C17" w:rsidRPr="009562D9" w14:paraId="37835CFF" w14:textId="77777777" w:rsidTr="00695B1F">
        <w:tc>
          <w:tcPr>
            <w:tcW w:w="576" w:type="dxa"/>
          </w:tcPr>
          <w:p w14:paraId="3BA98F2B" w14:textId="77777777" w:rsidR="00431C17" w:rsidRPr="0071525B" w:rsidRDefault="00B801F7" w:rsidP="002C5820">
            <w:pPr>
              <w:jc w:val="center"/>
              <w:rPr>
                <w:lang w:val="ro-MD"/>
              </w:rPr>
            </w:pPr>
            <w:r w:rsidRPr="0071525B">
              <w:rPr>
                <w:lang w:val="ro-MD"/>
              </w:rPr>
              <w:t>1</w:t>
            </w:r>
          </w:p>
        </w:tc>
        <w:tc>
          <w:tcPr>
            <w:tcW w:w="8995" w:type="dxa"/>
          </w:tcPr>
          <w:p w14:paraId="72E644C0" w14:textId="77777777" w:rsidR="00B81DDE" w:rsidRPr="005E3FE2" w:rsidRDefault="00431C17" w:rsidP="00B81DDE">
            <w:pPr>
              <w:rPr>
                <w:lang w:val="it-IT"/>
              </w:rPr>
            </w:pPr>
            <w:r w:rsidRPr="005E3FE2">
              <w:rPr>
                <w:lang w:val="it-IT"/>
              </w:rPr>
              <w:t>Entitatea</w:t>
            </w:r>
            <w:r w:rsidRPr="0071525B">
              <w:rPr>
                <w:lang w:val="ro-MD"/>
              </w:rPr>
              <w:t xml:space="preserve"> se atribuie următoare</w:t>
            </w:r>
            <w:r w:rsidR="00B81DDE" w:rsidRPr="0071525B">
              <w:rPr>
                <w:lang w:val="ro-MD"/>
              </w:rPr>
              <w:t>i</w:t>
            </w:r>
            <w:r w:rsidRPr="0071525B">
              <w:rPr>
                <w:lang w:val="ro-MD"/>
              </w:rPr>
              <w:t xml:space="preserve"> categorii</w:t>
            </w:r>
            <w:r w:rsidRPr="005E3FE2">
              <w:rPr>
                <w:lang w:val="it-IT"/>
              </w:rPr>
              <w:t>:</w:t>
            </w:r>
          </w:p>
          <w:p w14:paraId="06E87BAE" w14:textId="77777777" w:rsidR="00B81DDE" w:rsidRPr="005E3FE2" w:rsidRDefault="00B81DDE" w:rsidP="00B81DDE">
            <w:pPr>
              <w:rPr>
                <w:lang w:val="it-IT"/>
              </w:rPr>
            </w:pPr>
          </w:p>
          <w:p w14:paraId="1FDD747D" w14:textId="77777777" w:rsidR="00B81DDE" w:rsidRPr="0071525B" w:rsidRDefault="00B81DDE" w:rsidP="00C25D13">
            <w:pPr>
              <w:pStyle w:val="af9"/>
              <w:numPr>
                <w:ilvl w:val="0"/>
                <w:numId w:val="84"/>
              </w:numPr>
              <w:rPr>
                <w:rFonts w:ascii="PT Serif" w:hAnsi="PT Serif"/>
                <w:shd w:val="clear" w:color="auto" w:fill="FFFFFF"/>
                <w:lang w:val="en-US"/>
              </w:rPr>
            </w:pPr>
            <w:proofErr w:type="spellStart"/>
            <w:r w:rsidRPr="0071525B">
              <w:rPr>
                <w:rFonts w:ascii="PT Serif" w:hAnsi="PT Serif"/>
                <w:shd w:val="clear" w:color="auto" w:fill="FFFFFF"/>
                <w:lang w:val="en-US"/>
              </w:rPr>
              <w:t>Entitatea</w:t>
            </w:r>
            <w:proofErr w:type="spellEnd"/>
            <w:r w:rsidRPr="0071525B">
              <w:rPr>
                <w:rFonts w:ascii="PT Serif" w:hAnsi="PT Serif"/>
                <w:shd w:val="clear" w:color="auto" w:fill="FFFFFF"/>
                <w:lang w:val="en-US"/>
              </w:rPr>
              <w:t xml:space="preserve"> micro</w:t>
            </w:r>
          </w:p>
          <w:p w14:paraId="0DCAB4AF" w14:textId="77777777" w:rsidR="00431C17" w:rsidRPr="005E3FE2" w:rsidRDefault="00431C17" w:rsidP="00B81DDE">
            <w:pPr>
              <w:rPr>
                <w:lang w:val="it-IT"/>
              </w:rPr>
            </w:pPr>
            <w:r w:rsidRPr="005E3FE2">
              <w:rPr>
                <w:rFonts w:ascii="PT Serif" w:hAnsi="PT Serif"/>
                <w:shd w:val="clear" w:color="auto" w:fill="FFFFFF"/>
                <w:lang w:val="it-IT"/>
              </w:rPr>
              <w:t>entitatea care, la data raportării, nu depășește limitele a două dintre următoarele criterii:</w:t>
            </w:r>
          </w:p>
          <w:p w14:paraId="348245D0" w14:textId="77777777" w:rsidR="00431C17" w:rsidRPr="005E3FE2" w:rsidRDefault="00431C17" w:rsidP="00431C17">
            <w:pPr>
              <w:pStyle w:val="af1"/>
              <w:shd w:val="clear" w:color="auto" w:fill="FFFFFF"/>
              <w:spacing w:before="0" w:beforeAutospacing="0" w:after="0" w:afterAutospacing="0"/>
              <w:ind w:firstLine="540"/>
              <w:jc w:val="both"/>
              <w:rPr>
                <w:rFonts w:ascii="PT Serif" w:hAnsi="PT Serif"/>
                <w:lang w:val="it-IT"/>
              </w:rPr>
            </w:pPr>
            <w:r w:rsidRPr="005E3FE2">
              <w:rPr>
                <w:rFonts w:ascii="PT Serif" w:hAnsi="PT Serif"/>
                <w:shd w:val="clear" w:color="auto" w:fill="FFFFFF"/>
                <w:lang w:val="it-IT"/>
              </w:rPr>
              <w:t>a) totalul activelor – 5600000 de lei;</w:t>
            </w:r>
          </w:p>
          <w:p w14:paraId="04BD04CC" w14:textId="77777777" w:rsidR="00431C17" w:rsidRPr="005E3FE2" w:rsidRDefault="00431C17" w:rsidP="00431C17">
            <w:pPr>
              <w:pStyle w:val="af1"/>
              <w:shd w:val="clear" w:color="auto" w:fill="FFFFFF"/>
              <w:spacing w:before="0" w:beforeAutospacing="0" w:after="0" w:afterAutospacing="0"/>
              <w:ind w:firstLine="540"/>
              <w:jc w:val="both"/>
              <w:rPr>
                <w:rFonts w:ascii="PT Serif" w:hAnsi="PT Serif"/>
                <w:lang w:val="it-IT"/>
              </w:rPr>
            </w:pPr>
            <w:r w:rsidRPr="005E3FE2">
              <w:rPr>
                <w:rFonts w:ascii="PT Serif" w:hAnsi="PT Serif"/>
                <w:shd w:val="clear" w:color="auto" w:fill="FFFFFF"/>
                <w:lang w:val="it-IT"/>
              </w:rPr>
              <w:t>b) veniturile din vînzări – 11200000 de lei;</w:t>
            </w:r>
          </w:p>
          <w:p w14:paraId="626DBD7B" w14:textId="77777777" w:rsidR="00431C17" w:rsidRPr="005E3FE2" w:rsidRDefault="00431C17" w:rsidP="00431C17">
            <w:pPr>
              <w:pStyle w:val="af1"/>
              <w:shd w:val="clear" w:color="auto" w:fill="FFFFFF"/>
              <w:spacing w:before="0" w:beforeAutospacing="0" w:after="0" w:afterAutospacing="0"/>
              <w:ind w:firstLine="540"/>
              <w:jc w:val="both"/>
              <w:rPr>
                <w:rFonts w:ascii="PT Serif" w:hAnsi="PT Serif"/>
                <w:lang w:val="it-IT"/>
              </w:rPr>
            </w:pPr>
            <w:r w:rsidRPr="005E3FE2">
              <w:rPr>
                <w:rFonts w:ascii="PT Serif" w:hAnsi="PT Serif"/>
                <w:shd w:val="clear" w:color="auto" w:fill="FFFFFF"/>
                <w:lang w:val="it-IT"/>
              </w:rPr>
              <w:t>c) numărul mediu al salariaților în perioada de gestiune – 10.</w:t>
            </w:r>
          </w:p>
          <w:p w14:paraId="270AFA71" w14:textId="77777777" w:rsidR="00B81DDE" w:rsidRPr="005E3FE2" w:rsidRDefault="00B81DDE" w:rsidP="00B81DDE">
            <w:pPr>
              <w:pStyle w:val="af1"/>
              <w:shd w:val="clear" w:color="auto" w:fill="FFFFFF"/>
              <w:spacing w:before="0" w:beforeAutospacing="0" w:after="0" w:afterAutospacing="0"/>
              <w:jc w:val="both"/>
              <w:rPr>
                <w:rFonts w:ascii="PT Serif" w:hAnsi="PT Serif"/>
                <w:shd w:val="clear" w:color="auto" w:fill="FFFFFF"/>
                <w:lang w:val="it-IT"/>
              </w:rPr>
            </w:pPr>
          </w:p>
          <w:p w14:paraId="6B3683F6" w14:textId="77777777" w:rsidR="00B81DDE" w:rsidRPr="0071525B" w:rsidRDefault="004E60DE" w:rsidP="00C25D13">
            <w:pPr>
              <w:pStyle w:val="af1"/>
              <w:numPr>
                <w:ilvl w:val="0"/>
                <w:numId w:val="83"/>
              </w:numPr>
              <w:shd w:val="clear" w:color="auto" w:fill="FFFFFF"/>
              <w:spacing w:before="0" w:beforeAutospacing="0" w:after="0" w:afterAutospacing="0"/>
              <w:jc w:val="both"/>
              <w:rPr>
                <w:rFonts w:ascii="PT Serif" w:hAnsi="PT Serif"/>
                <w:shd w:val="clear" w:color="auto" w:fill="FFFFFF"/>
                <w:lang w:val="en-US"/>
              </w:rPr>
            </w:pPr>
            <w:proofErr w:type="spellStart"/>
            <w:r w:rsidRPr="0071525B">
              <w:rPr>
                <w:rFonts w:ascii="PT Serif" w:hAnsi="PT Serif"/>
                <w:shd w:val="clear" w:color="auto" w:fill="FFFFFF"/>
                <w:lang w:val="en-US"/>
              </w:rPr>
              <w:t>Enti</w:t>
            </w:r>
            <w:r w:rsidR="00B81DDE" w:rsidRPr="0071525B">
              <w:rPr>
                <w:rFonts w:ascii="PT Serif" w:hAnsi="PT Serif"/>
                <w:shd w:val="clear" w:color="auto" w:fill="FFFFFF"/>
                <w:lang w:val="en-US"/>
              </w:rPr>
              <w:t>t</w:t>
            </w:r>
            <w:r w:rsidRPr="0071525B">
              <w:rPr>
                <w:rFonts w:ascii="PT Serif" w:hAnsi="PT Serif"/>
                <w:shd w:val="clear" w:color="auto" w:fill="FFFFFF"/>
                <w:lang w:val="en-US"/>
              </w:rPr>
              <w:t>at</w:t>
            </w:r>
            <w:r w:rsidR="00B81DDE" w:rsidRPr="0071525B">
              <w:rPr>
                <w:rFonts w:ascii="PT Serif" w:hAnsi="PT Serif"/>
                <w:shd w:val="clear" w:color="auto" w:fill="FFFFFF"/>
                <w:lang w:val="en-US"/>
              </w:rPr>
              <w:t>ea</w:t>
            </w:r>
            <w:proofErr w:type="spellEnd"/>
            <w:r w:rsidR="00B81DDE" w:rsidRPr="0071525B">
              <w:rPr>
                <w:rFonts w:ascii="PT Serif" w:hAnsi="PT Serif"/>
                <w:shd w:val="clear" w:color="auto" w:fill="FFFFFF"/>
                <w:lang w:val="en-US"/>
              </w:rPr>
              <w:t xml:space="preserve"> </w:t>
            </w:r>
            <w:proofErr w:type="spellStart"/>
            <w:r w:rsidRPr="0071525B">
              <w:rPr>
                <w:rFonts w:ascii="PT Serif" w:hAnsi="PT Serif"/>
                <w:shd w:val="clear" w:color="auto" w:fill="FFFFFF"/>
                <w:lang w:val="en-US"/>
              </w:rPr>
              <w:t>mică</w:t>
            </w:r>
            <w:proofErr w:type="spellEnd"/>
          </w:p>
          <w:p w14:paraId="25715613" w14:textId="77777777" w:rsidR="00431C17" w:rsidRPr="005E3FE2" w:rsidRDefault="00B81DDE" w:rsidP="00B81DDE">
            <w:pPr>
              <w:pStyle w:val="af1"/>
              <w:shd w:val="clear" w:color="auto" w:fill="FFFFFF"/>
              <w:spacing w:before="0" w:beforeAutospacing="0" w:after="0" w:afterAutospacing="0"/>
              <w:jc w:val="both"/>
              <w:rPr>
                <w:rFonts w:ascii="PT Serif" w:hAnsi="PT Serif"/>
                <w:lang w:val="it-IT"/>
              </w:rPr>
            </w:pPr>
            <w:r w:rsidRPr="005E3FE2">
              <w:rPr>
                <w:rFonts w:ascii="PT Serif" w:hAnsi="PT Serif"/>
                <w:shd w:val="clear" w:color="auto" w:fill="FFFFFF"/>
                <w:lang w:val="it-IT"/>
              </w:rPr>
              <w:t>e</w:t>
            </w:r>
            <w:r w:rsidR="00431C17" w:rsidRPr="005E3FE2">
              <w:rPr>
                <w:rFonts w:ascii="PT Serif" w:hAnsi="PT Serif"/>
                <w:shd w:val="clear" w:color="auto" w:fill="FFFFFF"/>
                <w:lang w:val="it-IT"/>
              </w:rPr>
              <w:t>ntitatea mică este entitatea care, nefiind entitate micro, la data raportării, nu depășește limitele a două dintre următoarele criterii:</w:t>
            </w:r>
          </w:p>
          <w:p w14:paraId="07FFEB5A" w14:textId="77777777" w:rsidR="00431C17" w:rsidRPr="005E3FE2" w:rsidRDefault="00431C17" w:rsidP="00431C17">
            <w:pPr>
              <w:pStyle w:val="af1"/>
              <w:shd w:val="clear" w:color="auto" w:fill="FFFFFF"/>
              <w:spacing w:before="0" w:beforeAutospacing="0" w:after="0" w:afterAutospacing="0"/>
              <w:ind w:firstLine="540"/>
              <w:jc w:val="both"/>
              <w:rPr>
                <w:rFonts w:ascii="PT Serif" w:hAnsi="PT Serif"/>
                <w:lang w:val="it-IT"/>
              </w:rPr>
            </w:pPr>
            <w:r w:rsidRPr="005E3FE2">
              <w:rPr>
                <w:rFonts w:ascii="PT Serif" w:hAnsi="PT Serif"/>
                <w:shd w:val="clear" w:color="auto" w:fill="FFFFFF"/>
                <w:lang w:val="it-IT"/>
              </w:rPr>
              <w:t>a) totalul activelor – 63600000 de lei;</w:t>
            </w:r>
          </w:p>
          <w:p w14:paraId="7FF48401" w14:textId="77777777" w:rsidR="00431C17" w:rsidRPr="005E3FE2" w:rsidRDefault="00431C17" w:rsidP="00431C17">
            <w:pPr>
              <w:pStyle w:val="af1"/>
              <w:shd w:val="clear" w:color="auto" w:fill="FFFFFF"/>
              <w:spacing w:before="0" w:beforeAutospacing="0" w:after="0" w:afterAutospacing="0"/>
              <w:ind w:firstLine="540"/>
              <w:jc w:val="both"/>
              <w:rPr>
                <w:rFonts w:ascii="PT Serif" w:hAnsi="PT Serif"/>
                <w:lang w:val="it-IT"/>
              </w:rPr>
            </w:pPr>
            <w:r w:rsidRPr="005E3FE2">
              <w:rPr>
                <w:rFonts w:ascii="PT Serif" w:hAnsi="PT Serif"/>
                <w:shd w:val="clear" w:color="auto" w:fill="FFFFFF"/>
                <w:lang w:val="it-IT"/>
              </w:rPr>
              <w:t>b) veniturile din vînzări – 127200000 de lei;</w:t>
            </w:r>
          </w:p>
          <w:p w14:paraId="62790FED" w14:textId="77777777" w:rsidR="004E60DE" w:rsidRPr="005E3FE2" w:rsidRDefault="00431C17" w:rsidP="004E60DE">
            <w:pPr>
              <w:pStyle w:val="af1"/>
              <w:shd w:val="clear" w:color="auto" w:fill="FFFFFF"/>
              <w:spacing w:before="0" w:beforeAutospacing="0" w:after="0" w:afterAutospacing="0"/>
              <w:ind w:firstLine="540"/>
              <w:jc w:val="both"/>
              <w:rPr>
                <w:rFonts w:ascii="PT Serif" w:hAnsi="PT Serif"/>
                <w:shd w:val="clear" w:color="auto" w:fill="FFFFFF"/>
                <w:lang w:val="it-IT"/>
              </w:rPr>
            </w:pPr>
            <w:r w:rsidRPr="005E3FE2">
              <w:rPr>
                <w:rFonts w:ascii="PT Serif" w:hAnsi="PT Serif"/>
                <w:shd w:val="clear" w:color="auto" w:fill="FFFFFF"/>
                <w:lang w:val="it-IT"/>
              </w:rPr>
              <w:t>c) numărul mediu al salariaților în perioada de gestiune – 50.</w:t>
            </w:r>
          </w:p>
          <w:p w14:paraId="5964D0C9" w14:textId="77777777" w:rsidR="004E60DE" w:rsidRPr="005E3FE2" w:rsidRDefault="004E60DE" w:rsidP="004E60DE">
            <w:pPr>
              <w:pStyle w:val="af1"/>
              <w:shd w:val="clear" w:color="auto" w:fill="FFFFFF"/>
              <w:spacing w:before="0" w:beforeAutospacing="0" w:after="0" w:afterAutospacing="0"/>
              <w:jc w:val="both"/>
              <w:rPr>
                <w:rFonts w:ascii="PT Serif" w:hAnsi="PT Serif"/>
                <w:shd w:val="clear" w:color="auto" w:fill="FFFFFF"/>
                <w:lang w:val="it-IT"/>
              </w:rPr>
            </w:pPr>
          </w:p>
          <w:p w14:paraId="0BAA991F" w14:textId="77777777" w:rsidR="004E60DE" w:rsidRPr="0071525B" w:rsidRDefault="004E60DE" w:rsidP="00C25D13">
            <w:pPr>
              <w:pStyle w:val="af1"/>
              <w:numPr>
                <w:ilvl w:val="0"/>
                <w:numId w:val="84"/>
              </w:numPr>
              <w:shd w:val="clear" w:color="auto" w:fill="FFFFFF"/>
              <w:spacing w:before="0" w:beforeAutospacing="0" w:after="0" w:afterAutospacing="0"/>
              <w:jc w:val="both"/>
              <w:rPr>
                <w:rFonts w:ascii="PT Serif" w:hAnsi="PT Serif"/>
                <w:shd w:val="clear" w:color="auto" w:fill="FFFFFF"/>
                <w:lang w:val="en-US"/>
              </w:rPr>
            </w:pPr>
            <w:proofErr w:type="spellStart"/>
            <w:r w:rsidRPr="0071525B">
              <w:rPr>
                <w:rFonts w:ascii="PT Serif" w:hAnsi="PT Serif"/>
                <w:shd w:val="clear" w:color="auto" w:fill="FFFFFF"/>
                <w:lang w:val="en-US"/>
              </w:rPr>
              <w:t>Entitatea</w:t>
            </w:r>
            <w:proofErr w:type="spellEnd"/>
            <w:r w:rsidRPr="0071525B">
              <w:rPr>
                <w:rFonts w:ascii="PT Serif" w:hAnsi="PT Serif"/>
                <w:shd w:val="clear" w:color="auto" w:fill="FFFFFF"/>
                <w:lang w:val="en-US"/>
              </w:rPr>
              <w:t xml:space="preserve"> </w:t>
            </w:r>
            <w:proofErr w:type="spellStart"/>
            <w:r w:rsidRPr="0071525B">
              <w:rPr>
                <w:rFonts w:ascii="PT Serif" w:hAnsi="PT Serif"/>
                <w:shd w:val="clear" w:color="auto" w:fill="FFFFFF"/>
                <w:lang w:val="en-US"/>
              </w:rPr>
              <w:t>mijlocie</w:t>
            </w:r>
            <w:proofErr w:type="spellEnd"/>
          </w:p>
          <w:p w14:paraId="2AC0F588" w14:textId="77777777" w:rsidR="00431C17" w:rsidRPr="005E3FE2" w:rsidRDefault="004E60DE" w:rsidP="004E60DE">
            <w:pPr>
              <w:pStyle w:val="af1"/>
              <w:shd w:val="clear" w:color="auto" w:fill="FFFFFF"/>
              <w:spacing w:before="0" w:beforeAutospacing="0" w:after="0" w:afterAutospacing="0"/>
              <w:jc w:val="both"/>
              <w:rPr>
                <w:rFonts w:ascii="PT Serif" w:hAnsi="PT Serif"/>
                <w:lang w:val="it-IT"/>
              </w:rPr>
            </w:pPr>
            <w:r w:rsidRPr="005E3FE2">
              <w:rPr>
                <w:rFonts w:ascii="PT Serif" w:hAnsi="PT Serif"/>
                <w:shd w:val="clear" w:color="auto" w:fill="FFFFFF"/>
                <w:lang w:val="it-IT"/>
              </w:rPr>
              <w:t>e</w:t>
            </w:r>
            <w:r w:rsidR="00431C17" w:rsidRPr="005E3FE2">
              <w:rPr>
                <w:rFonts w:ascii="PT Serif" w:hAnsi="PT Serif"/>
                <w:shd w:val="clear" w:color="auto" w:fill="FFFFFF"/>
                <w:lang w:val="it-IT"/>
              </w:rPr>
              <w:t>ntitatea mijlocie este entitatea care, nefiind entitate micro sau entitate mică, la data raportării, nu depășește limitele a două dintre următoarele criterii:</w:t>
            </w:r>
          </w:p>
          <w:p w14:paraId="47982FE2" w14:textId="77777777" w:rsidR="00431C17" w:rsidRPr="005E3FE2" w:rsidRDefault="00431C17" w:rsidP="00431C17">
            <w:pPr>
              <w:pStyle w:val="af1"/>
              <w:shd w:val="clear" w:color="auto" w:fill="FFFFFF"/>
              <w:spacing w:before="0" w:beforeAutospacing="0" w:after="0" w:afterAutospacing="0"/>
              <w:ind w:firstLine="540"/>
              <w:jc w:val="both"/>
              <w:rPr>
                <w:rFonts w:ascii="PT Serif" w:hAnsi="PT Serif"/>
                <w:lang w:val="it-IT"/>
              </w:rPr>
            </w:pPr>
            <w:r w:rsidRPr="005E3FE2">
              <w:rPr>
                <w:rFonts w:ascii="PT Serif" w:hAnsi="PT Serif"/>
                <w:shd w:val="clear" w:color="auto" w:fill="FFFFFF"/>
                <w:lang w:val="it-IT"/>
              </w:rPr>
              <w:t>a) totalul activelor – 318000000 de lei;</w:t>
            </w:r>
          </w:p>
          <w:p w14:paraId="3471C3E6" w14:textId="77777777" w:rsidR="00431C17" w:rsidRPr="005E3FE2" w:rsidRDefault="00431C17" w:rsidP="00431C17">
            <w:pPr>
              <w:pStyle w:val="af1"/>
              <w:shd w:val="clear" w:color="auto" w:fill="FFFFFF"/>
              <w:spacing w:before="0" w:beforeAutospacing="0" w:after="0" w:afterAutospacing="0"/>
              <w:ind w:firstLine="540"/>
              <w:jc w:val="both"/>
              <w:rPr>
                <w:rFonts w:ascii="PT Serif" w:hAnsi="PT Serif"/>
                <w:lang w:val="it-IT"/>
              </w:rPr>
            </w:pPr>
            <w:r w:rsidRPr="005E3FE2">
              <w:rPr>
                <w:rFonts w:ascii="PT Serif" w:hAnsi="PT Serif"/>
                <w:shd w:val="clear" w:color="auto" w:fill="FFFFFF"/>
                <w:lang w:val="it-IT"/>
              </w:rPr>
              <w:t>b) veniturile din vînzări – 636000000 de lei;</w:t>
            </w:r>
          </w:p>
          <w:p w14:paraId="0B751D62" w14:textId="77777777" w:rsidR="00431C17" w:rsidRPr="005E3FE2" w:rsidRDefault="00431C17" w:rsidP="00431C17">
            <w:pPr>
              <w:pStyle w:val="af1"/>
              <w:shd w:val="clear" w:color="auto" w:fill="FFFFFF"/>
              <w:spacing w:before="0" w:beforeAutospacing="0" w:after="0" w:afterAutospacing="0"/>
              <w:ind w:firstLine="540"/>
              <w:jc w:val="both"/>
              <w:rPr>
                <w:rFonts w:ascii="PT Serif" w:hAnsi="PT Serif"/>
                <w:shd w:val="clear" w:color="auto" w:fill="FFFFFF"/>
                <w:lang w:val="it-IT"/>
              </w:rPr>
            </w:pPr>
            <w:r w:rsidRPr="005E3FE2">
              <w:rPr>
                <w:rFonts w:ascii="PT Serif" w:hAnsi="PT Serif"/>
                <w:shd w:val="clear" w:color="auto" w:fill="FFFFFF"/>
                <w:lang w:val="it-IT"/>
              </w:rPr>
              <w:t>c) numărul mediu al salariaților în perioada de gestiune – 250.</w:t>
            </w:r>
          </w:p>
          <w:p w14:paraId="26F4EF60" w14:textId="77777777" w:rsidR="004E60DE" w:rsidRPr="005E3FE2" w:rsidRDefault="004E60DE" w:rsidP="00431C17">
            <w:pPr>
              <w:pStyle w:val="af1"/>
              <w:shd w:val="clear" w:color="auto" w:fill="FFFFFF"/>
              <w:spacing w:before="0" w:beforeAutospacing="0" w:after="0" w:afterAutospacing="0"/>
              <w:ind w:firstLine="540"/>
              <w:jc w:val="both"/>
              <w:rPr>
                <w:rFonts w:ascii="PT Serif" w:hAnsi="PT Serif"/>
                <w:shd w:val="clear" w:color="auto" w:fill="FFFFFF"/>
                <w:lang w:val="it-IT"/>
              </w:rPr>
            </w:pPr>
          </w:p>
          <w:p w14:paraId="1D900740" w14:textId="77777777" w:rsidR="004E60DE" w:rsidRPr="0071525B" w:rsidRDefault="004E60DE" w:rsidP="00C25D13">
            <w:pPr>
              <w:pStyle w:val="af1"/>
              <w:numPr>
                <w:ilvl w:val="0"/>
                <w:numId w:val="84"/>
              </w:numPr>
              <w:shd w:val="clear" w:color="auto" w:fill="FFFFFF"/>
              <w:spacing w:before="0" w:beforeAutospacing="0" w:after="0" w:afterAutospacing="0"/>
              <w:jc w:val="both"/>
              <w:rPr>
                <w:rFonts w:ascii="PT Serif" w:hAnsi="PT Serif"/>
                <w:lang w:val="en-US"/>
              </w:rPr>
            </w:pPr>
            <w:proofErr w:type="spellStart"/>
            <w:r w:rsidRPr="0071525B">
              <w:rPr>
                <w:rFonts w:ascii="PT Serif" w:hAnsi="PT Serif"/>
                <w:shd w:val="clear" w:color="auto" w:fill="FFFFFF"/>
                <w:lang w:val="en-US"/>
              </w:rPr>
              <w:t>Entitatea</w:t>
            </w:r>
            <w:proofErr w:type="spellEnd"/>
            <w:r w:rsidRPr="0071525B">
              <w:rPr>
                <w:rFonts w:ascii="PT Serif" w:hAnsi="PT Serif"/>
                <w:shd w:val="clear" w:color="auto" w:fill="FFFFFF"/>
                <w:lang w:val="en-US"/>
              </w:rPr>
              <w:t xml:space="preserve"> mare</w:t>
            </w:r>
          </w:p>
          <w:p w14:paraId="3972DFC4" w14:textId="77777777" w:rsidR="00431C17" w:rsidRPr="005E3FE2" w:rsidRDefault="004E60DE" w:rsidP="004E60DE">
            <w:pPr>
              <w:pStyle w:val="af1"/>
              <w:shd w:val="clear" w:color="auto" w:fill="FFFFFF"/>
              <w:spacing w:before="0" w:beforeAutospacing="0" w:after="0" w:afterAutospacing="0"/>
              <w:jc w:val="both"/>
              <w:rPr>
                <w:rFonts w:ascii="PT Serif" w:hAnsi="PT Serif"/>
                <w:lang w:val="it-IT"/>
              </w:rPr>
            </w:pPr>
            <w:r w:rsidRPr="005E3FE2">
              <w:rPr>
                <w:rFonts w:ascii="PT Serif" w:hAnsi="PT Serif"/>
                <w:shd w:val="clear" w:color="auto" w:fill="FFFFFF"/>
                <w:lang w:val="it-IT"/>
              </w:rPr>
              <w:t>e</w:t>
            </w:r>
            <w:r w:rsidR="00431C17" w:rsidRPr="005E3FE2">
              <w:rPr>
                <w:rFonts w:ascii="PT Serif" w:hAnsi="PT Serif"/>
                <w:shd w:val="clear" w:color="auto" w:fill="FFFFFF"/>
                <w:lang w:val="it-IT"/>
              </w:rPr>
              <w:t>ntitatea mare este entitatea care, la data raportării, depășește limitele a două dintre următoarele criterii: </w:t>
            </w:r>
          </w:p>
          <w:p w14:paraId="06FF40EB" w14:textId="77777777" w:rsidR="00431C17" w:rsidRPr="005E3FE2" w:rsidRDefault="00431C17" w:rsidP="00431C17">
            <w:pPr>
              <w:pStyle w:val="af1"/>
              <w:shd w:val="clear" w:color="auto" w:fill="FFFFFF"/>
              <w:spacing w:before="0" w:beforeAutospacing="0" w:after="0" w:afterAutospacing="0"/>
              <w:ind w:firstLine="540"/>
              <w:jc w:val="both"/>
              <w:rPr>
                <w:rFonts w:ascii="PT Serif" w:hAnsi="PT Serif"/>
                <w:lang w:val="it-IT"/>
              </w:rPr>
            </w:pPr>
            <w:r w:rsidRPr="005E3FE2">
              <w:rPr>
                <w:rFonts w:ascii="PT Serif" w:hAnsi="PT Serif"/>
                <w:shd w:val="clear" w:color="auto" w:fill="FFFFFF"/>
                <w:lang w:val="it-IT"/>
              </w:rPr>
              <w:t>a) totalul activelor – 318000000 de lei; </w:t>
            </w:r>
          </w:p>
          <w:p w14:paraId="096A1B44" w14:textId="77777777" w:rsidR="00431C17" w:rsidRPr="005E3FE2" w:rsidRDefault="00431C17" w:rsidP="00431C17">
            <w:pPr>
              <w:pStyle w:val="af1"/>
              <w:shd w:val="clear" w:color="auto" w:fill="FFFFFF"/>
              <w:spacing w:before="0" w:beforeAutospacing="0" w:after="0" w:afterAutospacing="0"/>
              <w:ind w:firstLine="540"/>
              <w:jc w:val="both"/>
              <w:rPr>
                <w:rFonts w:ascii="PT Serif" w:hAnsi="PT Serif"/>
                <w:lang w:val="it-IT"/>
              </w:rPr>
            </w:pPr>
            <w:r w:rsidRPr="005E3FE2">
              <w:rPr>
                <w:rFonts w:ascii="PT Serif" w:hAnsi="PT Serif"/>
                <w:shd w:val="clear" w:color="auto" w:fill="FFFFFF"/>
                <w:lang w:val="it-IT"/>
              </w:rPr>
              <w:t>b) veniturile din vînzări – 636000000 de lei;</w:t>
            </w:r>
          </w:p>
          <w:p w14:paraId="46A4B367" w14:textId="77777777" w:rsidR="00431C17" w:rsidRPr="005E3FE2" w:rsidRDefault="00431C17" w:rsidP="004E60DE">
            <w:pPr>
              <w:pStyle w:val="af1"/>
              <w:shd w:val="clear" w:color="auto" w:fill="FFFFFF"/>
              <w:spacing w:before="0" w:beforeAutospacing="0" w:after="0" w:afterAutospacing="0"/>
              <w:ind w:firstLine="540"/>
              <w:jc w:val="both"/>
              <w:rPr>
                <w:rFonts w:ascii="PT Serif" w:hAnsi="PT Serif"/>
                <w:shd w:val="clear" w:color="auto" w:fill="FFFFFF"/>
                <w:lang w:val="it-IT"/>
              </w:rPr>
            </w:pPr>
            <w:r w:rsidRPr="005E3FE2">
              <w:rPr>
                <w:rFonts w:ascii="PT Serif" w:hAnsi="PT Serif"/>
                <w:shd w:val="clear" w:color="auto" w:fill="FFFFFF"/>
                <w:lang w:val="it-IT"/>
              </w:rPr>
              <w:t>c) numărul mediu al salariaților în perioada de gestiune – 250.</w:t>
            </w:r>
          </w:p>
        </w:tc>
      </w:tr>
      <w:tr w:rsidR="00846BAD" w:rsidRPr="0071525B" w14:paraId="6DD05517" w14:textId="77777777" w:rsidTr="00695B1F">
        <w:tc>
          <w:tcPr>
            <w:tcW w:w="576" w:type="dxa"/>
          </w:tcPr>
          <w:p w14:paraId="45936FAA" w14:textId="77777777" w:rsidR="00846BAD" w:rsidRPr="0071525B" w:rsidRDefault="00006B0B" w:rsidP="002C5820">
            <w:pPr>
              <w:pStyle w:val="afa"/>
              <w:jc w:val="center"/>
              <w:rPr>
                <w:lang w:val="ro-MD"/>
              </w:rPr>
            </w:pPr>
            <w:r w:rsidRPr="0071525B">
              <w:rPr>
                <w:lang w:val="ro-MD"/>
              </w:rPr>
              <w:t>2</w:t>
            </w:r>
          </w:p>
        </w:tc>
        <w:tc>
          <w:tcPr>
            <w:tcW w:w="8995" w:type="dxa"/>
          </w:tcPr>
          <w:p w14:paraId="442F9C1B" w14:textId="77777777" w:rsidR="00846BAD" w:rsidRPr="005E3FE2" w:rsidRDefault="00846BAD" w:rsidP="00172E3F">
            <w:pPr>
              <w:pStyle w:val="afa"/>
              <w:rPr>
                <w:lang w:val="it-IT"/>
              </w:rPr>
            </w:pPr>
            <w:r w:rsidRPr="005E3FE2">
              <w:rPr>
                <w:lang w:val="it-IT"/>
              </w:rPr>
              <w:t xml:space="preserve">Contabilitatea se ține în baza sistemului contabil: </w:t>
            </w:r>
          </w:p>
          <w:p w14:paraId="71849F5B" w14:textId="77777777" w:rsidR="00846BAD" w:rsidRPr="0071525B" w:rsidRDefault="00D95A49" w:rsidP="00172E3F">
            <w:pPr>
              <w:pStyle w:val="afa"/>
              <w:rPr>
                <w:b/>
              </w:rPr>
            </w:pPr>
            <w:proofErr w:type="spellStart"/>
            <w:r w:rsidRPr="0071525B">
              <w:rPr>
                <w:b/>
              </w:rPr>
              <w:t>Variante</w:t>
            </w:r>
            <w:proofErr w:type="spellEnd"/>
            <w:r w:rsidRPr="0071525B">
              <w:rPr>
                <w:b/>
              </w:rPr>
              <w:t xml:space="preserve"> </w:t>
            </w:r>
            <w:proofErr w:type="spellStart"/>
            <w:r w:rsidRPr="0071525B">
              <w:rPr>
                <w:b/>
              </w:rPr>
              <w:t>spre</w:t>
            </w:r>
            <w:proofErr w:type="spellEnd"/>
            <w:r w:rsidRPr="0071525B">
              <w:rPr>
                <w:b/>
              </w:rPr>
              <w:t xml:space="preserve"> </w:t>
            </w:r>
            <w:proofErr w:type="spellStart"/>
            <w:r w:rsidRPr="0071525B">
              <w:rPr>
                <w:b/>
              </w:rPr>
              <w:t>alegere</w:t>
            </w:r>
            <w:proofErr w:type="spellEnd"/>
            <w:r w:rsidR="00846BAD" w:rsidRPr="0071525B">
              <w:rPr>
                <w:b/>
              </w:rPr>
              <w:t>:</w:t>
            </w:r>
          </w:p>
          <w:p w14:paraId="07E26750" w14:textId="77777777" w:rsidR="00846BAD" w:rsidRPr="005E3FE2" w:rsidRDefault="00846BAD" w:rsidP="00C25D13">
            <w:pPr>
              <w:pStyle w:val="afa"/>
              <w:numPr>
                <w:ilvl w:val="0"/>
                <w:numId w:val="1"/>
              </w:numPr>
              <w:rPr>
                <w:lang w:val="it-IT"/>
              </w:rPr>
            </w:pPr>
            <w:r w:rsidRPr="005E3FE2">
              <w:rPr>
                <w:lang w:val="it-IT"/>
              </w:rPr>
              <w:t>în partidă dublă şi întocmeşte situaţii f</w:t>
            </w:r>
            <w:r w:rsidR="00D95A49" w:rsidRPr="005E3FE2">
              <w:rPr>
                <w:lang w:val="it-IT"/>
              </w:rPr>
              <w:t>inanciare complete conform SNC;</w:t>
            </w:r>
          </w:p>
          <w:p w14:paraId="13A22847" w14:textId="77777777" w:rsidR="00846BAD" w:rsidRPr="005E3FE2" w:rsidRDefault="00846BAD" w:rsidP="00C25D13">
            <w:pPr>
              <w:pStyle w:val="afa"/>
              <w:numPr>
                <w:ilvl w:val="0"/>
                <w:numId w:val="1"/>
              </w:numPr>
              <w:rPr>
                <w:lang w:val="it-IT"/>
              </w:rPr>
            </w:pPr>
            <w:r w:rsidRPr="005E3FE2">
              <w:rPr>
                <w:lang w:val="it-IT"/>
              </w:rPr>
              <w:t>în partidă dublă şi întocmeşte situaţii fin</w:t>
            </w:r>
            <w:r w:rsidR="00D95A49" w:rsidRPr="005E3FE2">
              <w:rPr>
                <w:lang w:val="it-IT"/>
              </w:rPr>
              <w:t>anciare prescurtate conform SNC;</w:t>
            </w:r>
          </w:p>
          <w:p w14:paraId="4EEFF8D2" w14:textId="77777777" w:rsidR="00172E3F" w:rsidRPr="005E3FE2" w:rsidRDefault="00846BAD" w:rsidP="00C25D13">
            <w:pPr>
              <w:pStyle w:val="afa"/>
              <w:numPr>
                <w:ilvl w:val="0"/>
                <w:numId w:val="1"/>
              </w:numPr>
              <w:rPr>
                <w:lang w:val="it-IT"/>
              </w:rPr>
            </w:pPr>
            <w:r w:rsidRPr="005E3FE2">
              <w:rPr>
                <w:lang w:val="it-IT"/>
              </w:rPr>
              <w:t>în partidă simplă fără întocmirea situaţiilor financiare conform Indicaţiilor metodice, aprobate de către Ministerul Finanţelor</w:t>
            </w:r>
            <w:r w:rsidR="00D95A49" w:rsidRPr="005E3FE2">
              <w:rPr>
                <w:lang w:val="it-IT"/>
              </w:rPr>
              <w:t>.</w:t>
            </w:r>
            <w:r w:rsidR="00172E3F" w:rsidRPr="005E3FE2">
              <w:rPr>
                <w:lang w:val="it-IT"/>
              </w:rPr>
              <w:t xml:space="preserve"> </w:t>
            </w:r>
          </w:p>
          <w:p w14:paraId="67295FA3" w14:textId="77777777" w:rsidR="00172E3F" w:rsidRPr="005E3FE2" w:rsidRDefault="00172E3F" w:rsidP="00172E3F">
            <w:pPr>
              <w:pStyle w:val="afa"/>
              <w:rPr>
                <w:lang w:val="it-IT"/>
              </w:rPr>
            </w:pPr>
          </w:p>
          <w:p w14:paraId="3946D7C4" w14:textId="77777777" w:rsidR="00846BAD" w:rsidRPr="0071525B" w:rsidRDefault="00172E3F" w:rsidP="00006B0B">
            <w:pPr>
              <w:pStyle w:val="afa"/>
              <w:jc w:val="right"/>
              <w:rPr>
                <w:i/>
              </w:rPr>
            </w:pPr>
            <w:r w:rsidRPr="0071525B">
              <w:rPr>
                <w:i/>
              </w:rPr>
              <w:t>(</w:t>
            </w:r>
            <w:proofErr w:type="spellStart"/>
            <w:r w:rsidRPr="0071525B">
              <w:rPr>
                <w:i/>
              </w:rPr>
              <w:t>art</w:t>
            </w:r>
            <w:proofErr w:type="spellEnd"/>
            <w:r w:rsidRPr="0071525B">
              <w:rPr>
                <w:i/>
              </w:rPr>
              <w:t xml:space="preserve">. 5 </w:t>
            </w:r>
            <w:proofErr w:type="spellStart"/>
            <w:r w:rsidRPr="0071525B">
              <w:rPr>
                <w:i/>
              </w:rPr>
              <w:t>din</w:t>
            </w:r>
            <w:proofErr w:type="spellEnd"/>
            <w:r w:rsidRPr="0071525B">
              <w:rPr>
                <w:i/>
              </w:rPr>
              <w:t xml:space="preserve"> </w:t>
            </w:r>
            <w:proofErr w:type="spellStart"/>
            <w:r w:rsidRPr="0071525B">
              <w:rPr>
                <w:i/>
              </w:rPr>
              <w:t>Legea</w:t>
            </w:r>
            <w:proofErr w:type="spellEnd"/>
            <w:r w:rsidRPr="0071525B">
              <w:rPr>
                <w:i/>
              </w:rPr>
              <w:t xml:space="preserve"> 287/2018)</w:t>
            </w:r>
          </w:p>
        </w:tc>
      </w:tr>
      <w:tr w:rsidR="00073016" w:rsidRPr="0071525B" w14:paraId="0FF2C39B" w14:textId="77777777" w:rsidTr="00695B1F">
        <w:tc>
          <w:tcPr>
            <w:tcW w:w="576" w:type="dxa"/>
          </w:tcPr>
          <w:p w14:paraId="6C5D39DB" w14:textId="77777777" w:rsidR="00073016" w:rsidRPr="0071525B" w:rsidRDefault="00100B6D" w:rsidP="002C5820">
            <w:pPr>
              <w:pStyle w:val="afa"/>
              <w:jc w:val="center"/>
              <w:rPr>
                <w:lang w:val="ro-MD"/>
              </w:rPr>
            </w:pPr>
            <w:r w:rsidRPr="0071525B">
              <w:rPr>
                <w:lang w:val="ro-MD"/>
              </w:rPr>
              <w:t>3</w:t>
            </w:r>
          </w:p>
        </w:tc>
        <w:tc>
          <w:tcPr>
            <w:tcW w:w="8995" w:type="dxa"/>
          </w:tcPr>
          <w:p w14:paraId="4F8172FB" w14:textId="77777777" w:rsidR="00073016" w:rsidRPr="005E3FE2" w:rsidRDefault="00073016" w:rsidP="00073016">
            <w:pPr>
              <w:pStyle w:val="afa"/>
              <w:rPr>
                <w:lang w:val="it-IT"/>
              </w:rPr>
            </w:pPr>
            <w:r w:rsidRPr="005E3FE2">
              <w:rPr>
                <w:lang w:val="it-IT"/>
              </w:rPr>
              <w:t>Elementele contabile se recunosc în baza:</w:t>
            </w:r>
          </w:p>
          <w:p w14:paraId="3424DABB" w14:textId="77777777" w:rsidR="00F423FB" w:rsidRPr="0071525B" w:rsidRDefault="00F423FB" w:rsidP="00073016">
            <w:pPr>
              <w:pStyle w:val="afa"/>
              <w:rPr>
                <w:b/>
              </w:rPr>
            </w:pPr>
            <w:proofErr w:type="spellStart"/>
            <w:r w:rsidRPr="0071525B">
              <w:rPr>
                <w:b/>
              </w:rPr>
              <w:t>Variante</w:t>
            </w:r>
            <w:proofErr w:type="spellEnd"/>
            <w:r w:rsidRPr="0071525B">
              <w:rPr>
                <w:b/>
              </w:rPr>
              <w:t xml:space="preserve"> </w:t>
            </w:r>
            <w:proofErr w:type="spellStart"/>
            <w:r w:rsidRPr="0071525B">
              <w:rPr>
                <w:b/>
              </w:rPr>
              <w:t>spre</w:t>
            </w:r>
            <w:proofErr w:type="spellEnd"/>
            <w:r w:rsidRPr="0071525B">
              <w:rPr>
                <w:b/>
              </w:rPr>
              <w:t xml:space="preserve"> </w:t>
            </w:r>
            <w:proofErr w:type="spellStart"/>
            <w:r w:rsidRPr="0071525B">
              <w:rPr>
                <w:b/>
              </w:rPr>
              <w:t>alegere</w:t>
            </w:r>
            <w:proofErr w:type="spellEnd"/>
            <w:r w:rsidRPr="0071525B">
              <w:rPr>
                <w:b/>
              </w:rPr>
              <w:t>:</w:t>
            </w:r>
          </w:p>
          <w:p w14:paraId="04E7FFB8" w14:textId="77777777" w:rsidR="00073016" w:rsidRPr="0071525B" w:rsidRDefault="00073016" w:rsidP="00C25D13">
            <w:pPr>
              <w:pStyle w:val="afa"/>
              <w:numPr>
                <w:ilvl w:val="0"/>
                <w:numId w:val="8"/>
              </w:numPr>
              <w:rPr>
                <w:lang w:val="en-US"/>
              </w:rPr>
            </w:pPr>
            <w:proofErr w:type="spellStart"/>
            <w:r w:rsidRPr="0071525B">
              <w:rPr>
                <w:lang w:val="en-US"/>
              </w:rPr>
              <w:t>contabilităţii</w:t>
            </w:r>
            <w:proofErr w:type="spellEnd"/>
            <w:r w:rsidRPr="0071525B">
              <w:rPr>
                <w:lang w:val="en-US"/>
              </w:rPr>
              <w:t xml:space="preserve"> de </w:t>
            </w:r>
            <w:proofErr w:type="spellStart"/>
            <w:r w:rsidRPr="0071525B">
              <w:rPr>
                <w:lang w:val="en-US"/>
              </w:rPr>
              <w:t>angajamente</w:t>
            </w:r>
            <w:proofErr w:type="spellEnd"/>
            <w:r w:rsidRPr="0071525B">
              <w:rPr>
                <w:lang w:val="en-US"/>
              </w:rPr>
              <w:t xml:space="preserve"> </w:t>
            </w:r>
            <w:r w:rsidRPr="0071525B">
              <w:rPr>
                <w:i/>
                <w:lang w:val="en-US"/>
              </w:rPr>
              <w:t xml:space="preserve">(art. 6 lit. b) din </w:t>
            </w:r>
            <w:proofErr w:type="spellStart"/>
            <w:r w:rsidRPr="0071525B">
              <w:rPr>
                <w:i/>
                <w:lang w:val="en-US"/>
              </w:rPr>
              <w:t>Legea</w:t>
            </w:r>
            <w:proofErr w:type="spellEnd"/>
            <w:r w:rsidRPr="0071525B">
              <w:rPr>
                <w:i/>
                <w:lang w:val="en-US"/>
              </w:rPr>
              <w:t xml:space="preserve"> nr.  287/2017).</w:t>
            </w:r>
          </w:p>
          <w:p w14:paraId="5349E9C5" w14:textId="77777777" w:rsidR="00073016" w:rsidRPr="0071525B" w:rsidRDefault="00073016" w:rsidP="00C25D13">
            <w:pPr>
              <w:pStyle w:val="afa"/>
              <w:numPr>
                <w:ilvl w:val="0"/>
                <w:numId w:val="8"/>
              </w:numPr>
              <w:rPr>
                <w:lang w:val="en-US"/>
              </w:rPr>
            </w:pPr>
            <w:proofErr w:type="spellStart"/>
            <w:r w:rsidRPr="0071525B">
              <w:rPr>
                <w:lang w:val="en-US"/>
              </w:rPr>
              <w:t>baza</w:t>
            </w:r>
            <w:proofErr w:type="spellEnd"/>
            <w:r w:rsidRPr="0071525B">
              <w:rPr>
                <w:lang w:val="en-US"/>
              </w:rPr>
              <w:t xml:space="preserve"> </w:t>
            </w:r>
            <w:proofErr w:type="spellStart"/>
            <w:r w:rsidRPr="0071525B">
              <w:rPr>
                <w:lang w:val="en-US"/>
              </w:rPr>
              <w:t>contabilităţii</w:t>
            </w:r>
            <w:proofErr w:type="spellEnd"/>
            <w:r w:rsidRPr="0071525B">
              <w:rPr>
                <w:lang w:val="en-US"/>
              </w:rPr>
              <w:t xml:space="preserve"> de </w:t>
            </w:r>
            <w:proofErr w:type="spellStart"/>
            <w:r w:rsidRPr="0071525B">
              <w:rPr>
                <w:lang w:val="en-US"/>
              </w:rPr>
              <w:t>casă</w:t>
            </w:r>
            <w:proofErr w:type="spellEnd"/>
            <w:r w:rsidRPr="0071525B">
              <w:rPr>
                <w:lang w:val="en-US"/>
              </w:rPr>
              <w:t> </w:t>
            </w:r>
            <w:r w:rsidRPr="0071525B">
              <w:rPr>
                <w:i/>
                <w:lang w:val="en-US"/>
              </w:rPr>
              <w:t xml:space="preserve">(art. 5 </w:t>
            </w:r>
            <w:proofErr w:type="spellStart"/>
            <w:r w:rsidRPr="0071525B">
              <w:rPr>
                <w:i/>
                <w:lang w:val="en-US"/>
              </w:rPr>
              <w:t>alin</w:t>
            </w:r>
            <w:proofErr w:type="spellEnd"/>
            <w:r w:rsidRPr="0071525B">
              <w:rPr>
                <w:i/>
                <w:lang w:val="en-US"/>
              </w:rPr>
              <w:t xml:space="preserve">. (6) din </w:t>
            </w:r>
            <w:proofErr w:type="spellStart"/>
            <w:r w:rsidRPr="0071525B">
              <w:rPr>
                <w:i/>
                <w:lang w:val="en-US"/>
              </w:rPr>
              <w:t>Legea</w:t>
            </w:r>
            <w:proofErr w:type="spellEnd"/>
            <w:r w:rsidRPr="0071525B">
              <w:rPr>
                <w:i/>
                <w:lang w:val="en-US"/>
              </w:rPr>
              <w:t xml:space="preserve"> nr. 287/2017).</w:t>
            </w:r>
          </w:p>
          <w:p w14:paraId="5599FFAF" w14:textId="77777777" w:rsidR="00073016" w:rsidRPr="0071525B" w:rsidRDefault="00073016" w:rsidP="00172E3F">
            <w:pPr>
              <w:pStyle w:val="afa"/>
              <w:rPr>
                <w:lang w:val="en-US"/>
              </w:rPr>
            </w:pPr>
          </w:p>
        </w:tc>
      </w:tr>
      <w:tr w:rsidR="00846BAD" w:rsidRPr="0071525B" w14:paraId="08BCEC28" w14:textId="77777777" w:rsidTr="00695B1F">
        <w:tc>
          <w:tcPr>
            <w:tcW w:w="576" w:type="dxa"/>
          </w:tcPr>
          <w:p w14:paraId="6F46BB6A" w14:textId="77777777" w:rsidR="00846BAD" w:rsidRPr="0071525B" w:rsidRDefault="00006B0B" w:rsidP="002C5820">
            <w:pPr>
              <w:pStyle w:val="afa"/>
              <w:jc w:val="center"/>
              <w:rPr>
                <w:lang w:val="ro-MD"/>
              </w:rPr>
            </w:pPr>
            <w:r w:rsidRPr="0071525B">
              <w:rPr>
                <w:lang w:val="ro-MD"/>
              </w:rPr>
              <w:t>4</w:t>
            </w:r>
          </w:p>
        </w:tc>
        <w:tc>
          <w:tcPr>
            <w:tcW w:w="8995" w:type="dxa"/>
          </w:tcPr>
          <w:p w14:paraId="0790D4DC" w14:textId="77777777" w:rsidR="00D95A49" w:rsidRPr="005E3FE2" w:rsidRDefault="00051B71" w:rsidP="00172E3F">
            <w:pPr>
              <w:pStyle w:val="afa"/>
              <w:rPr>
                <w:lang w:val="it-IT"/>
              </w:rPr>
            </w:pPr>
            <w:r w:rsidRPr="005E3FE2">
              <w:rPr>
                <w:lang w:val="it-IT"/>
              </w:rPr>
              <w:t>Faptele economice se contabilizează în temeiul</w:t>
            </w:r>
            <w:r w:rsidR="00D95A49" w:rsidRPr="005E3FE2">
              <w:rPr>
                <w:lang w:val="it-IT"/>
              </w:rPr>
              <w:t xml:space="preserve">: </w:t>
            </w:r>
          </w:p>
          <w:p w14:paraId="5A42BF6E" w14:textId="77777777" w:rsidR="00D95A49" w:rsidRPr="0071525B" w:rsidRDefault="00051B71" w:rsidP="00C25D13">
            <w:pPr>
              <w:pStyle w:val="afa"/>
              <w:numPr>
                <w:ilvl w:val="0"/>
                <w:numId w:val="2"/>
              </w:numPr>
            </w:pPr>
            <w:proofErr w:type="spellStart"/>
            <w:r w:rsidRPr="0071525B">
              <w:t>documentelor</w:t>
            </w:r>
            <w:proofErr w:type="spellEnd"/>
            <w:r w:rsidRPr="0071525B">
              <w:t xml:space="preserve"> </w:t>
            </w:r>
            <w:proofErr w:type="spellStart"/>
            <w:r w:rsidRPr="0071525B">
              <w:t>primare</w:t>
            </w:r>
            <w:proofErr w:type="spellEnd"/>
            <w:r w:rsidR="00D95A49" w:rsidRPr="0071525B">
              <w:t>;</w:t>
            </w:r>
          </w:p>
          <w:p w14:paraId="4DB6D20D" w14:textId="77777777" w:rsidR="00D95A49" w:rsidRPr="005E3FE2" w:rsidRDefault="00051B71" w:rsidP="00C25D13">
            <w:pPr>
              <w:pStyle w:val="afa"/>
              <w:numPr>
                <w:ilvl w:val="0"/>
                <w:numId w:val="2"/>
              </w:numPr>
              <w:rPr>
                <w:lang w:val="it-IT"/>
              </w:rPr>
            </w:pPr>
            <w:r w:rsidRPr="005E3FE2">
              <w:rPr>
                <w:lang w:val="it-IT"/>
              </w:rPr>
              <w:t>formularelor prevăzute în programul de contabilitate universal 1C, versiunea  8</w:t>
            </w:r>
            <w:r w:rsidR="00D95A49" w:rsidRPr="005E3FE2">
              <w:rPr>
                <w:lang w:val="it-IT"/>
              </w:rPr>
              <w:t>;</w:t>
            </w:r>
          </w:p>
          <w:p w14:paraId="79A5168F" w14:textId="77777777" w:rsidR="00846BAD" w:rsidRPr="005E3FE2" w:rsidRDefault="00051B71" w:rsidP="00C25D13">
            <w:pPr>
              <w:pStyle w:val="afa"/>
              <w:numPr>
                <w:ilvl w:val="0"/>
                <w:numId w:val="2"/>
              </w:numPr>
              <w:rPr>
                <w:lang w:val="it-IT"/>
              </w:rPr>
            </w:pPr>
            <w:r w:rsidRPr="005E3FE2">
              <w:rPr>
                <w:lang w:val="it-IT"/>
              </w:rPr>
              <w:lastRenderedPageBreak/>
              <w:t>formulare elaborate de către entitate de sine stătător, care sunt prezentate în </w:t>
            </w:r>
            <w:r w:rsidRPr="005E3FE2">
              <w:rPr>
                <w:b/>
                <w:lang w:val="it-IT"/>
              </w:rPr>
              <w:t>anexa 1</w:t>
            </w:r>
            <w:r w:rsidRPr="005E3FE2">
              <w:rPr>
                <w:lang w:val="it-IT"/>
              </w:rPr>
              <w:t xml:space="preserve"> la Politicile contabile pe anul 202_. </w:t>
            </w:r>
          </w:p>
          <w:p w14:paraId="4D5F63FC" w14:textId="77777777" w:rsidR="00172E3F" w:rsidRPr="005E3FE2" w:rsidRDefault="00172E3F" w:rsidP="00172E3F">
            <w:pPr>
              <w:pStyle w:val="afa"/>
              <w:rPr>
                <w:lang w:val="it-IT"/>
              </w:rPr>
            </w:pPr>
          </w:p>
          <w:p w14:paraId="5F8B9416" w14:textId="77777777" w:rsidR="00172E3F" w:rsidRPr="0071525B" w:rsidRDefault="0044288A" w:rsidP="00006B0B">
            <w:pPr>
              <w:pStyle w:val="afa"/>
              <w:jc w:val="right"/>
              <w:rPr>
                <w:i/>
              </w:rPr>
            </w:pPr>
            <w:r w:rsidRPr="0071525B">
              <w:rPr>
                <w:i/>
              </w:rPr>
              <w:t>(</w:t>
            </w:r>
            <w:proofErr w:type="spellStart"/>
            <w:r w:rsidRPr="0071525B">
              <w:rPr>
                <w:i/>
              </w:rPr>
              <w:t>art</w:t>
            </w:r>
            <w:proofErr w:type="spellEnd"/>
            <w:r w:rsidRPr="0071525B">
              <w:rPr>
                <w:i/>
              </w:rPr>
              <w:t xml:space="preserve">. 11 </w:t>
            </w:r>
            <w:proofErr w:type="spellStart"/>
            <w:r w:rsidRPr="0071525B">
              <w:rPr>
                <w:i/>
              </w:rPr>
              <w:t>alin</w:t>
            </w:r>
            <w:proofErr w:type="spellEnd"/>
            <w:r w:rsidRPr="0071525B">
              <w:rPr>
                <w:i/>
              </w:rPr>
              <w:t>. (4</w:t>
            </w:r>
            <w:r w:rsidR="00172E3F" w:rsidRPr="0071525B">
              <w:rPr>
                <w:i/>
              </w:rPr>
              <w:t xml:space="preserve">) </w:t>
            </w:r>
            <w:proofErr w:type="spellStart"/>
            <w:r w:rsidR="00172E3F" w:rsidRPr="0071525B">
              <w:rPr>
                <w:i/>
              </w:rPr>
              <w:t>din</w:t>
            </w:r>
            <w:proofErr w:type="spellEnd"/>
            <w:r w:rsidR="00172E3F" w:rsidRPr="0071525B">
              <w:rPr>
                <w:i/>
              </w:rPr>
              <w:t xml:space="preserve"> </w:t>
            </w:r>
            <w:proofErr w:type="spellStart"/>
            <w:r w:rsidR="00172E3F" w:rsidRPr="0071525B">
              <w:rPr>
                <w:i/>
              </w:rPr>
              <w:t>Legea</w:t>
            </w:r>
            <w:proofErr w:type="spellEnd"/>
            <w:r w:rsidR="00172E3F" w:rsidRPr="0071525B">
              <w:rPr>
                <w:i/>
              </w:rPr>
              <w:t xml:space="preserve"> 287/2018)</w:t>
            </w:r>
          </w:p>
        </w:tc>
      </w:tr>
      <w:tr w:rsidR="00846BAD" w:rsidRPr="0071525B" w14:paraId="4DB7BC91" w14:textId="77777777" w:rsidTr="00695B1F">
        <w:tc>
          <w:tcPr>
            <w:tcW w:w="576" w:type="dxa"/>
          </w:tcPr>
          <w:p w14:paraId="52BC7E0A" w14:textId="77777777" w:rsidR="00846BAD" w:rsidRPr="0071525B" w:rsidRDefault="003E3997" w:rsidP="002C5820">
            <w:pPr>
              <w:pStyle w:val="afa"/>
              <w:jc w:val="center"/>
              <w:rPr>
                <w:lang w:val="ro-MD"/>
              </w:rPr>
            </w:pPr>
            <w:r w:rsidRPr="0071525B">
              <w:rPr>
                <w:lang w:val="ro-MD"/>
              </w:rPr>
              <w:lastRenderedPageBreak/>
              <w:t>5</w:t>
            </w:r>
          </w:p>
        </w:tc>
        <w:tc>
          <w:tcPr>
            <w:tcW w:w="8995" w:type="dxa"/>
          </w:tcPr>
          <w:p w14:paraId="243C38BA" w14:textId="77777777" w:rsidR="00051B71" w:rsidRPr="005E3FE2" w:rsidRDefault="00051B71" w:rsidP="00172E3F">
            <w:pPr>
              <w:pStyle w:val="afa"/>
              <w:rPr>
                <w:lang w:val="it-IT"/>
              </w:rPr>
            </w:pPr>
            <w:r w:rsidRPr="005E3FE2">
              <w:rPr>
                <w:lang w:val="it-IT"/>
              </w:rPr>
              <w:t>Documentele primare se întocmesc:</w:t>
            </w:r>
          </w:p>
          <w:p w14:paraId="3558EB0C" w14:textId="77777777" w:rsidR="00051B71" w:rsidRPr="005E3FE2" w:rsidRDefault="00006B0B" w:rsidP="00172E3F">
            <w:pPr>
              <w:pStyle w:val="afa"/>
              <w:rPr>
                <w:b/>
                <w:lang w:val="it-IT"/>
              </w:rPr>
            </w:pPr>
            <w:r w:rsidRPr="005E3FE2">
              <w:rPr>
                <w:b/>
                <w:lang w:val="it-IT"/>
              </w:rPr>
              <w:t>Variante spre alegere</w:t>
            </w:r>
            <w:r w:rsidR="00051B71" w:rsidRPr="005E3FE2">
              <w:rPr>
                <w:b/>
                <w:lang w:val="it-IT"/>
              </w:rPr>
              <w:t>:</w:t>
            </w:r>
          </w:p>
          <w:p w14:paraId="2F3DFD08" w14:textId="77777777" w:rsidR="00051B71" w:rsidRPr="0071525B" w:rsidRDefault="00051B71" w:rsidP="00C25D13">
            <w:pPr>
              <w:pStyle w:val="afa"/>
              <w:numPr>
                <w:ilvl w:val="0"/>
                <w:numId w:val="3"/>
              </w:numPr>
              <w:rPr>
                <w:lang w:val="en-US"/>
              </w:rPr>
            </w:pPr>
            <w:r w:rsidRPr="0071525B">
              <w:rPr>
                <w:lang w:val="en-US"/>
              </w:rPr>
              <w:t xml:space="preserve">pe </w:t>
            </w:r>
            <w:proofErr w:type="spellStart"/>
            <w:r w:rsidRPr="0071525B">
              <w:rPr>
                <w:lang w:val="en-US"/>
              </w:rPr>
              <w:t>suport</w:t>
            </w:r>
            <w:proofErr w:type="spellEnd"/>
            <w:r w:rsidRPr="0071525B">
              <w:rPr>
                <w:lang w:val="en-US"/>
              </w:rPr>
              <w:t xml:space="preserve"> de </w:t>
            </w:r>
            <w:proofErr w:type="spellStart"/>
            <w:r w:rsidRPr="0071525B">
              <w:rPr>
                <w:lang w:val="en-US"/>
              </w:rPr>
              <w:t>hârtie</w:t>
            </w:r>
            <w:proofErr w:type="spellEnd"/>
            <w:r w:rsidR="0089528A" w:rsidRPr="0071525B">
              <w:rPr>
                <w:lang w:val="en-US"/>
              </w:rPr>
              <w:t>;</w:t>
            </w:r>
            <w:r w:rsidRPr="0071525B">
              <w:rPr>
                <w:lang w:val="en-US"/>
              </w:rPr>
              <w:t xml:space="preserve"> </w:t>
            </w:r>
          </w:p>
          <w:p w14:paraId="7820F54B" w14:textId="77777777" w:rsidR="00051B71" w:rsidRPr="0071525B" w:rsidRDefault="00051B71" w:rsidP="00C25D13">
            <w:pPr>
              <w:pStyle w:val="afa"/>
              <w:numPr>
                <w:ilvl w:val="0"/>
                <w:numId w:val="3"/>
              </w:numPr>
              <w:rPr>
                <w:lang w:val="en-US"/>
              </w:rPr>
            </w:pPr>
            <w:proofErr w:type="spellStart"/>
            <w:r w:rsidRPr="0071525B">
              <w:rPr>
                <w:lang w:val="en-US"/>
              </w:rPr>
              <w:t>în</w:t>
            </w:r>
            <w:proofErr w:type="spellEnd"/>
            <w:r w:rsidRPr="0071525B">
              <w:rPr>
                <w:lang w:val="en-US"/>
              </w:rPr>
              <w:t xml:space="preserve"> </w:t>
            </w:r>
            <w:proofErr w:type="spellStart"/>
            <w:r w:rsidRPr="0071525B">
              <w:rPr>
                <w:lang w:val="en-US"/>
              </w:rPr>
              <w:t>formă</w:t>
            </w:r>
            <w:proofErr w:type="spellEnd"/>
            <w:r w:rsidRPr="0071525B">
              <w:rPr>
                <w:lang w:val="en-US"/>
              </w:rPr>
              <w:t xml:space="preserve"> </w:t>
            </w:r>
            <w:proofErr w:type="spellStart"/>
            <w:r w:rsidRPr="0071525B">
              <w:rPr>
                <w:lang w:val="en-US"/>
              </w:rPr>
              <w:t>electronică</w:t>
            </w:r>
            <w:proofErr w:type="spellEnd"/>
            <w:r w:rsidRPr="0071525B">
              <w:rPr>
                <w:lang w:val="en-US"/>
              </w:rPr>
              <w:t>;</w:t>
            </w:r>
          </w:p>
          <w:p w14:paraId="236F32D6" w14:textId="77777777" w:rsidR="00846BAD" w:rsidRPr="0071525B" w:rsidRDefault="00051B71" w:rsidP="00C25D13">
            <w:pPr>
              <w:pStyle w:val="afa"/>
              <w:numPr>
                <w:ilvl w:val="0"/>
                <w:numId w:val="3"/>
              </w:numPr>
              <w:rPr>
                <w:lang w:val="en-US"/>
              </w:rPr>
            </w:pPr>
            <w:r w:rsidRPr="0071525B">
              <w:rPr>
                <w:lang w:val="en-US"/>
              </w:rPr>
              <w:t xml:space="preserve">pe </w:t>
            </w:r>
            <w:proofErr w:type="spellStart"/>
            <w:r w:rsidRPr="0071525B">
              <w:rPr>
                <w:lang w:val="en-US"/>
              </w:rPr>
              <w:t>suport</w:t>
            </w:r>
            <w:proofErr w:type="spellEnd"/>
            <w:r w:rsidRPr="0071525B">
              <w:rPr>
                <w:lang w:val="en-US"/>
              </w:rPr>
              <w:t xml:space="preserve"> de </w:t>
            </w:r>
            <w:proofErr w:type="spellStart"/>
            <w:r w:rsidRPr="0071525B">
              <w:rPr>
                <w:lang w:val="en-US"/>
              </w:rPr>
              <w:t>hârtie</w:t>
            </w:r>
            <w:proofErr w:type="spellEnd"/>
            <w:r w:rsidRPr="0071525B">
              <w:rPr>
                <w:lang w:val="en-US"/>
              </w:rPr>
              <w:t xml:space="preserve"> </w:t>
            </w:r>
            <w:proofErr w:type="spellStart"/>
            <w:r w:rsidRPr="0071525B">
              <w:rPr>
                <w:lang w:val="en-US"/>
              </w:rPr>
              <w:t>şi</w:t>
            </w:r>
            <w:proofErr w:type="spellEnd"/>
            <w:r w:rsidRPr="0071525B">
              <w:rPr>
                <w:lang w:val="en-US"/>
              </w:rPr>
              <w:t xml:space="preserve"> </w:t>
            </w:r>
            <w:proofErr w:type="spellStart"/>
            <w:r w:rsidRPr="0071525B">
              <w:rPr>
                <w:lang w:val="en-US"/>
              </w:rPr>
              <w:t>în</w:t>
            </w:r>
            <w:proofErr w:type="spellEnd"/>
            <w:r w:rsidRPr="0071525B">
              <w:rPr>
                <w:lang w:val="en-US"/>
              </w:rPr>
              <w:t xml:space="preserve"> </w:t>
            </w:r>
            <w:proofErr w:type="spellStart"/>
            <w:r w:rsidRPr="0071525B">
              <w:rPr>
                <w:lang w:val="en-US"/>
              </w:rPr>
              <w:t>formă</w:t>
            </w:r>
            <w:proofErr w:type="spellEnd"/>
            <w:r w:rsidRPr="0071525B">
              <w:rPr>
                <w:lang w:val="en-US"/>
              </w:rPr>
              <w:t xml:space="preserve"> </w:t>
            </w:r>
            <w:proofErr w:type="spellStart"/>
            <w:r w:rsidRPr="0071525B">
              <w:rPr>
                <w:lang w:val="en-US"/>
              </w:rPr>
              <w:t>electronică</w:t>
            </w:r>
            <w:proofErr w:type="spellEnd"/>
            <w:r w:rsidRPr="0071525B">
              <w:rPr>
                <w:lang w:val="en-US"/>
              </w:rPr>
              <w:t>.</w:t>
            </w:r>
          </w:p>
          <w:p w14:paraId="7BFE077E" w14:textId="77777777" w:rsidR="00172E3F" w:rsidRPr="0071525B" w:rsidRDefault="00172E3F" w:rsidP="00172E3F">
            <w:pPr>
              <w:pStyle w:val="afa"/>
              <w:rPr>
                <w:lang w:val="en-US"/>
              </w:rPr>
            </w:pPr>
          </w:p>
          <w:p w14:paraId="5B725F1D" w14:textId="77777777" w:rsidR="00172E3F" w:rsidRPr="0071525B" w:rsidRDefault="00172E3F" w:rsidP="00006B0B">
            <w:pPr>
              <w:pStyle w:val="afa"/>
              <w:jc w:val="right"/>
              <w:rPr>
                <w:i/>
                <w:lang w:val="en-US"/>
              </w:rPr>
            </w:pPr>
            <w:r w:rsidRPr="0071525B">
              <w:rPr>
                <w:i/>
                <w:lang w:val="en-US"/>
              </w:rPr>
              <w:t xml:space="preserve">(art. 11 </w:t>
            </w:r>
            <w:proofErr w:type="spellStart"/>
            <w:r w:rsidRPr="0071525B">
              <w:rPr>
                <w:i/>
                <w:lang w:val="en-US"/>
              </w:rPr>
              <w:t>alin</w:t>
            </w:r>
            <w:proofErr w:type="spellEnd"/>
            <w:r w:rsidRPr="0071525B">
              <w:rPr>
                <w:i/>
                <w:lang w:val="en-US"/>
              </w:rPr>
              <w:t xml:space="preserve">. (5) din </w:t>
            </w:r>
            <w:proofErr w:type="spellStart"/>
            <w:r w:rsidRPr="0071525B">
              <w:rPr>
                <w:i/>
                <w:lang w:val="en-US"/>
              </w:rPr>
              <w:t>Legea</w:t>
            </w:r>
            <w:proofErr w:type="spellEnd"/>
            <w:r w:rsidRPr="0071525B">
              <w:rPr>
                <w:i/>
                <w:lang w:val="en-US"/>
              </w:rPr>
              <w:t xml:space="preserve"> 287/2018).</w:t>
            </w:r>
          </w:p>
        </w:tc>
      </w:tr>
      <w:tr w:rsidR="00051B71" w:rsidRPr="009562D9" w14:paraId="073A75E7" w14:textId="77777777" w:rsidTr="00695B1F">
        <w:tc>
          <w:tcPr>
            <w:tcW w:w="576" w:type="dxa"/>
          </w:tcPr>
          <w:p w14:paraId="1CC9E922" w14:textId="77777777" w:rsidR="00051B71" w:rsidRPr="0071525B" w:rsidRDefault="003E3997" w:rsidP="002C5820">
            <w:pPr>
              <w:pStyle w:val="afa"/>
              <w:jc w:val="center"/>
              <w:rPr>
                <w:lang w:val="ro-MD"/>
              </w:rPr>
            </w:pPr>
            <w:r w:rsidRPr="0071525B">
              <w:rPr>
                <w:lang w:val="ro-MD"/>
              </w:rPr>
              <w:t>6</w:t>
            </w:r>
          </w:p>
        </w:tc>
        <w:tc>
          <w:tcPr>
            <w:tcW w:w="8995" w:type="dxa"/>
          </w:tcPr>
          <w:p w14:paraId="09018AC2" w14:textId="77777777" w:rsidR="00051B71" w:rsidRPr="005E3FE2" w:rsidRDefault="00051B71" w:rsidP="00172E3F">
            <w:pPr>
              <w:pStyle w:val="afa"/>
              <w:rPr>
                <w:lang w:val="it-IT"/>
              </w:rPr>
            </w:pPr>
            <w:r w:rsidRPr="005E3FE2">
              <w:rPr>
                <w:lang w:val="it-IT"/>
              </w:rPr>
              <w:t>Responsabilitatea pentru întocmirea şi semnarea documentelor primare o poartă persoanele prevăzute în </w:t>
            </w:r>
            <w:r w:rsidRPr="005E3FE2">
              <w:rPr>
                <w:b/>
                <w:lang w:val="it-IT"/>
              </w:rPr>
              <w:t>anexa 2</w:t>
            </w:r>
            <w:r w:rsidRPr="005E3FE2">
              <w:rPr>
                <w:lang w:val="it-IT"/>
              </w:rPr>
              <w:t xml:space="preserve"> la Politicile contabile pe anul 202_ </w:t>
            </w:r>
          </w:p>
          <w:p w14:paraId="1B34D9F1" w14:textId="77777777" w:rsidR="00051B71" w:rsidRPr="005E3FE2" w:rsidRDefault="00051B71" w:rsidP="00172E3F">
            <w:pPr>
              <w:pStyle w:val="afa"/>
              <w:rPr>
                <w:lang w:val="it-IT"/>
              </w:rPr>
            </w:pPr>
          </w:p>
          <w:p w14:paraId="5599C57F" w14:textId="77777777" w:rsidR="00006B0B" w:rsidRPr="0071525B" w:rsidRDefault="00006B0B" w:rsidP="00427C63">
            <w:pPr>
              <w:pStyle w:val="afa"/>
              <w:jc w:val="right"/>
              <w:rPr>
                <w:i/>
                <w:lang w:val="en-US"/>
              </w:rPr>
            </w:pPr>
            <w:r w:rsidRPr="0071525B">
              <w:rPr>
                <w:i/>
                <w:lang w:val="en-US"/>
              </w:rPr>
              <w:t xml:space="preserve">(art. 11 </w:t>
            </w:r>
            <w:proofErr w:type="spellStart"/>
            <w:r w:rsidRPr="0071525B">
              <w:rPr>
                <w:i/>
                <w:lang w:val="en-US"/>
              </w:rPr>
              <w:t>alin</w:t>
            </w:r>
            <w:proofErr w:type="spellEnd"/>
            <w:r w:rsidRPr="0071525B">
              <w:rPr>
                <w:i/>
                <w:lang w:val="en-US"/>
              </w:rPr>
              <w:t xml:space="preserve">. (12) din </w:t>
            </w:r>
            <w:proofErr w:type="spellStart"/>
            <w:r w:rsidRPr="0071525B">
              <w:rPr>
                <w:i/>
                <w:lang w:val="en-US"/>
              </w:rPr>
              <w:t>Legea</w:t>
            </w:r>
            <w:proofErr w:type="spellEnd"/>
            <w:r w:rsidRPr="0071525B">
              <w:rPr>
                <w:i/>
                <w:lang w:val="en-US"/>
              </w:rPr>
              <w:t xml:space="preserve"> nr. 287/2017)</w:t>
            </w:r>
          </w:p>
        </w:tc>
      </w:tr>
      <w:tr w:rsidR="00051B71" w:rsidRPr="009562D9" w14:paraId="3FE105C4" w14:textId="77777777" w:rsidTr="00695B1F">
        <w:tc>
          <w:tcPr>
            <w:tcW w:w="576" w:type="dxa"/>
          </w:tcPr>
          <w:p w14:paraId="68C9CD72" w14:textId="77777777" w:rsidR="00051B71" w:rsidRPr="0071525B" w:rsidRDefault="003E3997" w:rsidP="002C5820">
            <w:pPr>
              <w:pStyle w:val="afa"/>
              <w:jc w:val="center"/>
              <w:rPr>
                <w:lang w:val="ro-MD"/>
              </w:rPr>
            </w:pPr>
            <w:r w:rsidRPr="0071525B">
              <w:rPr>
                <w:lang w:val="ro-MD"/>
              </w:rPr>
              <w:t>7</w:t>
            </w:r>
          </w:p>
        </w:tc>
        <w:tc>
          <w:tcPr>
            <w:tcW w:w="8995" w:type="dxa"/>
          </w:tcPr>
          <w:p w14:paraId="20DB86E7" w14:textId="77777777" w:rsidR="00051B71" w:rsidRPr="005E3FE2" w:rsidRDefault="00051B71" w:rsidP="00172E3F">
            <w:pPr>
              <w:pStyle w:val="afa"/>
              <w:rPr>
                <w:lang w:val="it-IT"/>
              </w:rPr>
            </w:pPr>
            <w:r w:rsidRPr="005E3FE2">
              <w:rPr>
                <w:lang w:val="it-IT"/>
              </w:rPr>
              <w:t>Documentele de casă, de plată şi cele privind decontările se semnează de către:</w:t>
            </w:r>
          </w:p>
          <w:p w14:paraId="20D30265" w14:textId="77777777" w:rsidR="00427C63" w:rsidRPr="0071525B" w:rsidRDefault="00427C63" w:rsidP="00172E3F">
            <w:pPr>
              <w:pStyle w:val="afa"/>
              <w:rPr>
                <w:b/>
              </w:rPr>
            </w:pPr>
            <w:proofErr w:type="spellStart"/>
            <w:r w:rsidRPr="0071525B">
              <w:rPr>
                <w:b/>
              </w:rPr>
              <w:t>Variante</w:t>
            </w:r>
            <w:proofErr w:type="spellEnd"/>
            <w:r w:rsidRPr="0071525B">
              <w:rPr>
                <w:b/>
              </w:rPr>
              <w:t xml:space="preserve"> </w:t>
            </w:r>
            <w:proofErr w:type="spellStart"/>
            <w:r w:rsidRPr="0071525B">
              <w:rPr>
                <w:b/>
              </w:rPr>
              <w:t>spre</w:t>
            </w:r>
            <w:proofErr w:type="spellEnd"/>
            <w:r w:rsidRPr="0071525B">
              <w:rPr>
                <w:b/>
              </w:rPr>
              <w:t xml:space="preserve"> </w:t>
            </w:r>
            <w:proofErr w:type="spellStart"/>
            <w:r w:rsidRPr="0071525B">
              <w:rPr>
                <w:b/>
              </w:rPr>
              <w:t>alegere</w:t>
            </w:r>
            <w:proofErr w:type="spellEnd"/>
            <w:r w:rsidRPr="0071525B">
              <w:rPr>
                <w:b/>
              </w:rPr>
              <w:t>:</w:t>
            </w:r>
          </w:p>
          <w:p w14:paraId="5A0F9230" w14:textId="77777777" w:rsidR="00051B71" w:rsidRPr="005E3FE2" w:rsidRDefault="00051B71" w:rsidP="00C25D13">
            <w:pPr>
              <w:pStyle w:val="afa"/>
              <w:numPr>
                <w:ilvl w:val="0"/>
                <w:numId w:val="4"/>
              </w:numPr>
              <w:rPr>
                <w:lang w:val="it-IT"/>
              </w:rPr>
            </w:pPr>
            <w:r w:rsidRPr="005E3FE2">
              <w:rPr>
                <w:lang w:val="it-IT"/>
              </w:rPr>
              <w:t>conducătorul şi contabilul-şef al entităţii;</w:t>
            </w:r>
          </w:p>
          <w:p w14:paraId="22682FCE" w14:textId="77777777" w:rsidR="00051B71" w:rsidRPr="0071525B" w:rsidRDefault="00051B71" w:rsidP="00C25D13">
            <w:pPr>
              <w:pStyle w:val="afa"/>
              <w:numPr>
                <w:ilvl w:val="0"/>
                <w:numId w:val="4"/>
              </w:numPr>
            </w:pPr>
            <w:proofErr w:type="spellStart"/>
            <w:r w:rsidRPr="0071525B">
              <w:t>conducătorul</w:t>
            </w:r>
            <w:proofErr w:type="spellEnd"/>
            <w:r w:rsidRPr="0071525B">
              <w:t xml:space="preserve"> </w:t>
            </w:r>
            <w:proofErr w:type="spellStart"/>
            <w:r w:rsidRPr="0071525B">
              <w:t>entităţii</w:t>
            </w:r>
            <w:proofErr w:type="spellEnd"/>
            <w:r w:rsidRPr="0071525B">
              <w:t xml:space="preserve"> (</w:t>
            </w:r>
            <w:proofErr w:type="spellStart"/>
            <w:r w:rsidRPr="0071525B">
              <w:t>unilateral</w:t>
            </w:r>
            <w:proofErr w:type="spellEnd"/>
            <w:r w:rsidRPr="0071525B">
              <w:t>).</w:t>
            </w:r>
          </w:p>
          <w:p w14:paraId="11FEA8B0" w14:textId="77777777" w:rsidR="00006B0B" w:rsidRPr="0071525B" w:rsidRDefault="00006B0B" w:rsidP="00172E3F">
            <w:pPr>
              <w:pStyle w:val="afa"/>
            </w:pPr>
          </w:p>
          <w:p w14:paraId="719A19E9" w14:textId="77777777" w:rsidR="00006B0B" w:rsidRPr="0071525B" w:rsidRDefault="00006B0B" w:rsidP="00427C63">
            <w:pPr>
              <w:pStyle w:val="afa"/>
              <w:jc w:val="right"/>
              <w:rPr>
                <w:i/>
                <w:lang w:val="en-US"/>
              </w:rPr>
            </w:pPr>
            <w:r w:rsidRPr="0071525B">
              <w:rPr>
                <w:i/>
                <w:lang w:val="en-US"/>
              </w:rPr>
              <w:t xml:space="preserve">(art. 11 </w:t>
            </w:r>
            <w:proofErr w:type="spellStart"/>
            <w:r w:rsidRPr="0071525B">
              <w:rPr>
                <w:i/>
                <w:lang w:val="en-US"/>
              </w:rPr>
              <w:t>alin</w:t>
            </w:r>
            <w:proofErr w:type="spellEnd"/>
            <w:r w:rsidRPr="0071525B">
              <w:rPr>
                <w:i/>
                <w:lang w:val="en-US"/>
              </w:rPr>
              <w:t xml:space="preserve">. (13) din </w:t>
            </w:r>
            <w:proofErr w:type="spellStart"/>
            <w:r w:rsidRPr="0071525B">
              <w:rPr>
                <w:i/>
                <w:lang w:val="en-US"/>
              </w:rPr>
              <w:t>Legea</w:t>
            </w:r>
            <w:proofErr w:type="spellEnd"/>
            <w:r w:rsidRPr="0071525B">
              <w:rPr>
                <w:i/>
                <w:lang w:val="en-US"/>
              </w:rPr>
              <w:t xml:space="preserve"> nr. 287/2017)</w:t>
            </w:r>
          </w:p>
        </w:tc>
      </w:tr>
      <w:tr w:rsidR="00011EDF" w:rsidRPr="0071525B" w14:paraId="0A4618D8" w14:textId="77777777" w:rsidTr="00695B1F">
        <w:tc>
          <w:tcPr>
            <w:tcW w:w="576" w:type="dxa"/>
          </w:tcPr>
          <w:p w14:paraId="36A70F70" w14:textId="77777777" w:rsidR="00011EDF" w:rsidRPr="0071525B" w:rsidRDefault="003E3997" w:rsidP="002C5820">
            <w:pPr>
              <w:pStyle w:val="afa"/>
              <w:jc w:val="center"/>
              <w:rPr>
                <w:lang w:val="ro-MD"/>
              </w:rPr>
            </w:pPr>
            <w:r w:rsidRPr="0071525B">
              <w:rPr>
                <w:lang w:val="ro-MD"/>
              </w:rPr>
              <w:t>8</w:t>
            </w:r>
          </w:p>
        </w:tc>
        <w:tc>
          <w:tcPr>
            <w:tcW w:w="8995" w:type="dxa"/>
          </w:tcPr>
          <w:p w14:paraId="4208105B" w14:textId="77777777" w:rsidR="00011EDF" w:rsidRPr="0071525B" w:rsidRDefault="00011EDF" w:rsidP="00172E3F">
            <w:pPr>
              <w:pStyle w:val="afa"/>
            </w:pPr>
            <w:proofErr w:type="spellStart"/>
            <w:r w:rsidRPr="0071525B">
              <w:t>Pentru</w:t>
            </w:r>
            <w:proofErr w:type="spellEnd"/>
            <w:r w:rsidRPr="0071525B">
              <w:t xml:space="preserve"> </w:t>
            </w:r>
            <w:proofErr w:type="spellStart"/>
            <w:r w:rsidRPr="0071525B">
              <w:t>operaţiunile</w:t>
            </w:r>
            <w:proofErr w:type="spellEnd"/>
            <w:r w:rsidRPr="0071525B">
              <w:t xml:space="preserve">: </w:t>
            </w:r>
          </w:p>
          <w:p w14:paraId="4A6856A3" w14:textId="77777777" w:rsidR="00FF3F62" w:rsidRPr="0071525B" w:rsidRDefault="00011EDF" w:rsidP="00C25D13">
            <w:pPr>
              <w:pStyle w:val="afa"/>
              <w:numPr>
                <w:ilvl w:val="0"/>
                <w:numId w:val="5"/>
              </w:numPr>
              <w:rPr>
                <w:lang w:val="en-US"/>
              </w:rPr>
            </w:pPr>
            <w:proofErr w:type="spellStart"/>
            <w:r w:rsidRPr="0071525B">
              <w:rPr>
                <w:lang w:val="en-US"/>
              </w:rPr>
              <w:t>înstrăinării</w:t>
            </w:r>
            <w:proofErr w:type="spellEnd"/>
            <w:r w:rsidRPr="0071525B">
              <w:rPr>
                <w:lang w:val="en-US"/>
              </w:rPr>
              <w:t xml:space="preserve"> </w:t>
            </w:r>
            <w:proofErr w:type="spellStart"/>
            <w:r w:rsidRPr="0071525B">
              <w:rPr>
                <w:lang w:val="en-US"/>
              </w:rPr>
              <w:t>activelor</w:t>
            </w:r>
            <w:proofErr w:type="spellEnd"/>
            <w:r w:rsidRPr="0071525B">
              <w:rPr>
                <w:lang w:val="en-US"/>
              </w:rPr>
              <w:t xml:space="preserve"> cu </w:t>
            </w:r>
            <w:proofErr w:type="spellStart"/>
            <w:r w:rsidRPr="0071525B">
              <w:rPr>
                <w:lang w:val="en-US"/>
              </w:rPr>
              <w:t>transmiterea</w:t>
            </w:r>
            <w:proofErr w:type="spellEnd"/>
            <w:r w:rsidRPr="0071525B">
              <w:rPr>
                <w:lang w:val="en-US"/>
              </w:rPr>
              <w:t xml:space="preserve"> </w:t>
            </w:r>
            <w:proofErr w:type="spellStart"/>
            <w:r w:rsidRPr="0071525B">
              <w:rPr>
                <w:lang w:val="en-US"/>
              </w:rPr>
              <w:t>dreptului</w:t>
            </w:r>
            <w:proofErr w:type="spellEnd"/>
            <w:r w:rsidRPr="0071525B">
              <w:rPr>
                <w:lang w:val="en-US"/>
              </w:rPr>
              <w:t xml:space="preserve"> de </w:t>
            </w:r>
            <w:proofErr w:type="spellStart"/>
            <w:r w:rsidRPr="0071525B">
              <w:rPr>
                <w:lang w:val="en-US"/>
              </w:rPr>
              <w:t>proprietate</w:t>
            </w:r>
            <w:proofErr w:type="spellEnd"/>
            <w:r w:rsidRPr="0071525B">
              <w:rPr>
                <w:lang w:val="en-US"/>
              </w:rPr>
              <w:t xml:space="preserve">, cu </w:t>
            </w:r>
            <w:proofErr w:type="spellStart"/>
            <w:r w:rsidRPr="0071525B">
              <w:rPr>
                <w:lang w:val="en-US"/>
              </w:rPr>
              <w:t>excepţia</w:t>
            </w:r>
            <w:proofErr w:type="spellEnd"/>
            <w:r w:rsidRPr="0071525B">
              <w:rPr>
                <w:lang w:val="en-US"/>
              </w:rPr>
              <w:t xml:space="preserve"> </w:t>
            </w:r>
            <w:proofErr w:type="spellStart"/>
            <w:r w:rsidRPr="0071525B">
              <w:rPr>
                <w:lang w:val="en-US"/>
              </w:rPr>
              <w:t>valorilor</w:t>
            </w:r>
            <w:proofErr w:type="spellEnd"/>
            <w:r w:rsidRPr="0071525B">
              <w:rPr>
                <w:lang w:val="en-US"/>
              </w:rPr>
              <w:t xml:space="preserve"> </w:t>
            </w:r>
            <w:proofErr w:type="spellStart"/>
            <w:r w:rsidRPr="0071525B">
              <w:rPr>
                <w:lang w:val="en-US"/>
              </w:rPr>
              <w:t>mobiliare</w:t>
            </w:r>
            <w:proofErr w:type="spellEnd"/>
            <w:r w:rsidRPr="0071525B">
              <w:rPr>
                <w:lang w:val="en-US"/>
              </w:rPr>
              <w:t xml:space="preserve">; </w:t>
            </w:r>
          </w:p>
          <w:p w14:paraId="1FD0946B" w14:textId="77777777" w:rsidR="00FF3F62" w:rsidRPr="005E3FE2" w:rsidRDefault="00011EDF" w:rsidP="00C25D13">
            <w:pPr>
              <w:pStyle w:val="afa"/>
              <w:numPr>
                <w:ilvl w:val="0"/>
                <w:numId w:val="5"/>
              </w:numPr>
              <w:rPr>
                <w:lang w:val="it-IT"/>
              </w:rPr>
            </w:pPr>
            <w:r w:rsidRPr="005E3FE2">
              <w:rPr>
                <w:lang w:val="it-IT"/>
              </w:rPr>
              <w:t xml:space="preserve">prestării serviciilor, cu excepţia serviciilor financiare prestate de către instituţiile financiare, organizaţiile de microfinanţare, asociaţiile de economii şi împrumut; </w:t>
            </w:r>
          </w:p>
          <w:p w14:paraId="1FDA8140" w14:textId="77777777" w:rsidR="00FF3F62" w:rsidRPr="005E3FE2" w:rsidRDefault="00011EDF" w:rsidP="00C25D13">
            <w:pPr>
              <w:pStyle w:val="afa"/>
              <w:numPr>
                <w:ilvl w:val="0"/>
                <w:numId w:val="5"/>
              </w:numPr>
              <w:rPr>
                <w:lang w:val="it-IT"/>
              </w:rPr>
            </w:pPr>
            <w:r w:rsidRPr="005E3FE2">
              <w:rPr>
                <w:lang w:val="it-IT"/>
              </w:rPr>
              <w:t xml:space="preserve">transportării activelor în afara entităţii fără transmiterea dreptului de proprietate; </w:t>
            </w:r>
          </w:p>
          <w:p w14:paraId="1C9D2674" w14:textId="77777777" w:rsidR="00FF3F62" w:rsidRPr="005E3FE2" w:rsidRDefault="00011EDF" w:rsidP="00C25D13">
            <w:pPr>
              <w:pStyle w:val="afa"/>
              <w:numPr>
                <w:ilvl w:val="0"/>
                <w:numId w:val="5"/>
              </w:numPr>
              <w:rPr>
                <w:lang w:val="it-IT"/>
              </w:rPr>
            </w:pPr>
            <w:r w:rsidRPr="005E3FE2">
              <w:rPr>
                <w:lang w:val="it-IT"/>
              </w:rPr>
              <w:t>achiziţionării activelor şi serviciilor de locaţiune de la furnizori cetăţeni;</w:t>
            </w:r>
          </w:p>
          <w:p w14:paraId="53D8FE71" w14:textId="77777777" w:rsidR="00011EDF" w:rsidRPr="0071525B" w:rsidRDefault="00011EDF" w:rsidP="00C25D13">
            <w:pPr>
              <w:pStyle w:val="afa"/>
              <w:numPr>
                <w:ilvl w:val="0"/>
                <w:numId w:val="5"/>
              </w:numPr>
              <w:rPr>
                <w:lang w:val="en-US"/>
              </w:rPr>
            </w:pPr>
            <w:proofErr w:type="spellStart"/>
            <w:r w:rsidRPr="0071525B">
              <w:rPr>
                <w:lang w:val="en-US"/>
              </w:rPr>
              <w:t>transmiterii</w:t>
            </w:r>
            <w:proofErr w:type="spellEnd"/>
            <w:r w:rsidRPr="0071525B">
              <w:rPr>
                <w:lang w:val="en-US"/>
              </w:rPr>
              <w:t xml:space="preserve"> </w:t>
            </w:r>
            <w:proofErr w:type="spellStart"/>
            <w:r w:rsidRPr="0071525B">
              <w:rPr>
                <w:lang w:val="en-US"/>
              </w:rPr>
              <w:t>activelor</w:t>
            </w:r>
            <w:proofErr w:type="spellEnd"/>
            <w:r w:rsidRPr="0071525B">
              <w:rPr>
                <w:lang w:val="en-US"/>
              </w:rPr>
              <w:t xml:space="preserve"> </w:t>
            </w:r>
            <w:proofErr w:type="spellStart"/>
            <w:r w:rsidRPr="0071525B">
              <w:rPr>
                <w:lang w:val="en-US"/>
              </w:rPr>
              <w:t>în</w:t>
            </w:r>
            <w:proofErr w:type="spellEnd"/>
            <w:r w:rsidRPr="0071525B">
              <w:rPr>
                <w:lang w:val="en-US"/>
              </w:rPr>
              <w:t xml:space="preserve"> leasing, </w:t>
            </w:r>
            <w:proofErr w:type="spellStart"/>
            <w:r w:rsidRPr="0071525B">
              <w:rPr>
                <w:lang w:val="en-US"/>
              </w:rPr>
              <w:t>arendă</w:t>
            </w:r>
            <w:proofErr w:type="spellEnd"/>
            <w:r w:rsidRPr="0071525B">
              <w:rPr>
                <w:lang w:val="en-US"/>
              </w:rPr>
              <w:t xml:space="preserve">, </w:t>
            </w:r>
            <w:proofErr w:type="spellStart"/>
            <w:r w:rsidRPr="0071525B">
              <w:rPr>
                <w:lang w:val="en-US"/>
              </w:rPr>
              <w:t>locaţiune</w:t>
            </w:r>
            <w:proofErr w:type="spellEnd"/>
            <w:r w:rsidRPr="0071525B">
              <w:rPr>
                <w:lang w:val="en-US"/>
              </w:rPr>
              <w:t xml:space="preserve"> </w:t>
            </w:r>
            <w:proofErr w:type="spellStart"/>
            <w:r w:rsidRPr="0071525B">
              <w:rPr>
                <w:lang w:val="en-US"/>
              </w:rPr>
              <w:t>sau</w:t>
            </w:r>
            <w:proofErr w:type="spellEnd"/>
            <w:r w:rsidRPr="0071525B">
              <w:rPr>
                <w:lang w:val="en-US"/>
              </w:rPr>
              <w:t xml:space="preserve"> cu </w:t>
            </w:r>
            <w:proofErr w:type="spellStart"/>
            <w:r w:rsidRPr="0071525B">
              <w:rPr>
                <w:lang w:val="en-US"/>
              </w:rPr>
              <w:t>drept</w:t>
            </w:r>
            <w:proofErr w:type="spellEnd"/>
            <w:r w:rsidRPr="0071525B">
              <w:rPr>
                <w:lang w:val="en-US"/>
              </w:rPr>
              <w:t xml:space="preserve"> de </w:t>
            </w:r>
            <w:proofErr w:type="spellStart"/>
            <w:r w:rsidRPr="0071525B">
              <w:rPr>
                <w:lang w:val="en-US"/>
              </w:rPr>
              <w:t>uzufruct</w:t>
            </w:r>
            <w:proofErr w:type="spellEnd"/>
            <w:r w:rsidRPr="0071525B">
              <w:rPr>
                <w:lang w:val="en-US"/>
              </w:rPr>
              <w:t>,</w:t>
            </w:r>
          </w:p>
          <w:p w14:paraId="46A607C6" w14:textId="77777777" w:rsidR="00FF3F62" w:rsidRPr="005E3FE2" w:rsidRDefault="00FF3F62" w:rsidP="00427C63">
            <w:pPr>
              <w:pStyle w:val="afa"/>
              <w:rPr>
                <w:lang w:val="it-IT"/>
              </w:rPr>
            </w:pPr>
            <w:r w:rsidRPr="005E3FE2">
              <w:rPr>
                <w:lang w:val="it-IT"/>
              </w:rPr>
              <w:t>se întocmesc documente primare cu regim special conform formularelor tipizate.</w:t>
            </w:r>
          </w:p>
          <w:p w14:paraId="6A84FEC9" w14:textId="77777777" w:rsidR="00FF3F62" w:rsidRPr="005E3FE2" w:rsidRDefault="00FF3F62" w:rsidP="00172E3F">
            <w:pPr>
              <w:pStyle w:val="afa"/>
              <w:rPr>
                <w:lang w:val="it-IT"/>
              </w:rPr>
            </w:pPr>
          </w:p>
          <w:p w14:paraId="0B2F4648" w14:textId="77777777" w:rsidR="00427C63" w:rsidRPr="005E3FE2" w:rsidRDefault="00FF3F62" w:rsidP="00172E3F">
            <w:pPr>
              <w:pStyle w:val="afa"/>
              <w:rPr>
                <w:lang w:val="it-IT"/>
              </w:rPr>
            </w:pPr>
            <w:r w:rsidRPr="005E3FE2">
              <w:rPr>
                <w:lang w:val="it-IT"/>
              </w:rPr>
              <w:t xml:space="preserve">Pentru operațiunile menționate mai sus </w:t>
            </w:r>
            <w:r w:rsidR="00011EDF" w:rsidRPr="005E3FE2">
              <w:rPr>
                <w:lang w:val="it-IT"/>
              </w:rPr>
              <w:t>care au caracter internaț</w:t>
            </w:r>
            <w:r w:rsidR="00427C63" w:rsidRPr="005E3FE2">
              <w:rPr>
                <w:lang w:val="it-IT"/>
              </w:rPr>
              <w:t>ional, drept documente primare servesc:</w:t>
            </w:r>
          </w:p>
          <w:p w14:paraId="2FA7E2CB" w14:textId="77777777" w:rsidR="00427C63" w:rsidRPr="0071525B" w:rsidRDefault="00427C63" w:rsidP="00172E3F">
            <w:pPr>
              <w:pStyle w:val="afa"/>
              <w:rPr>
                <w:b/>
              </w:rPr>
            </w:pPr>
            <w:proofErr w:type="spellStart"/>
            <w:r w:rsidRPr="0071525B">
              <w:rPr>
                <w:b/>
              </w:rPr>
              <w:t>Variante</w:t>
            </w:r>
            <w:proofErr w:type="spellEnd"/>
            <w:r w:rsidRPr="0071525B">
              <w:rPr>
                <w:b/>
              </w:rPr>
              <w:t xml:space="preserve"> </w:t>
            </w:r>
            <w:proofErr w:type="spellStart"/>
            <w:r w:rsidRPr="0071525B">
              <w:rPr>
                <w:b/>
              </w:rPr>
              <w:t>spre</w:t>
            </w:r>
            <w:proofErr w:type="spellEnd"/>
            <w:r w:rsidRPr="0071525B">
              <w:rPr>
                <w:b/>
              </w:rPr>
              <w:t xml:space="preserve"> </w:t>
            </w:r>
            <w:proofErr w:type="spellStart"/>
            <w:r w:rsidRPr="0071525B">
              <w:rPr>
                <w:b/>
              </w:rPr>
              <w:t>alegere</w:t>
            </w:r>
            <w:proofErr w:type="spellEnd"/>
            <w:r w:rsidRPr="0071525B">
              <w:rPr>
                <w:b/>
              </w:rPr>
              <w:t>:</w:t>
            </w:r>
          </w:p>
          <w:p w14:paraId="56B446C8" w14:textId="77777777" w:rsidR="00427C63" w:rsidRPr="0071525B" w:rsidRDefault="00231B97" w:rsidP="00C25D13">
            <w:pPr>
              <w:pStyle w:val="afa"/>
              <w:numPr>
                <w:ilvl w:val="0"/>
                <w:numId w:val="5"/>
              </w:numPr>
              <w:rPr>
                <w:lang w:val="ro-MD"/>
              </w:rPr>
            </w:pPr>
            <w:proofErr w:type="spellStart"/>
            <w:r w:rsidRPr="0071525B">
              <w:rPr>
                <w:lang w:val="ro-MD"/>
              </w:rPr>
              <w:t>i</w:t>
            </w:r>
            <w:r w:rsidR="00427C63" w:rsidRPr="0071525B">
              <w:rPr>
                <w:lang w:val="ro-MD"/>
              </w:rPr>
              <w:t>nvoice</w:t>
            </w:r>
            <w:proofErr w:type="spellEnd"/>
            <w:r w:rsidR="00427C63" w:rsidRPr="0071525B">
              <w:rPr>
                <w:lang w:val="ro-MD"/>
              </w:rPr>
              <w:t>;</w:t>
            </w:r>
          </w:p>
          <w:p w14:paraId="5D0C59F8" w14:textId="77777777" w:rsidR="00427C63" w:rsidRPr="0071525B" w:rsidRDefault="00231B97" w:rsidP="00C25D13">
            <w:pPr>
              <w:pStyle w:val="afa"/>
              <w:numPr>
                <w:ilvl w:val="0"/>
                <w:numId w:val="5"/>
              </w:numPr>
              <w:rPr>
                <w:lang w:val="ro-MD"/>
              </w:rPr>
            </w:pPr>
            <w:r w:rsidRPr="0071525B">
              <w:rPr>
                <w:lang w:val="ro-MD"/>
              </w:rPr>
              <w:t>i</w:t>
            </w:r>
            <w:proofErr w:type="spellStart"/>
            <w:r w:rsidR="00427C63" w:rsidRPr="0071525B">
              <w:rPr>
                <w:lang w:val="en-US"/>
              </w:rPr>
              <w:t>nvoice</w:t>
            </w:r>
            <w:proofErr w:type="spellEnd"/>
            <w:r w:rsidR="00427C63" w:rsidRPr="0071525B">
              <w:rPr>
                <w:lang w:val="en-US"/>
              </w:rPr>
              <w:t xml:space="preserve"> </w:t>
            </w:r>
            <w:proofErr w:type="spellStart"/>
            <w:r w:rsidR="00427C63" w:rsidRPr="0071525B">
              <w:rPr>
                <w:lang w:val="en-US"/>
              </w:rPr>
              <w:t>plăți</w:t>
            </w:r>
            <w:proofErr w:type="spellEnd"/>
            <w:r w:rsidR="00427C63" w:rsidRPr="0071525B">
              <w:rPr>
                <w:lang w:val="en-US"/>
              </w:rPr>
              <w:t xml:space="preserve"> </w:t>
            </w:r>
            <w:proofErr w:type="spellStart"/>
            <w:r w:rsidR="00427C63" w:rsidRPr="0071525B">
              <w:rPr>
                <w:lang w:val="en-US"/>
              </w:rPr>
              <w:t>în</w:t>
            </w:r>
            <w:proofErr w:type="spellEnd"/>
            <w:r w:rsidR="00427C63" w:rsidRPr="0071525B">
              <w:rPr>
                <w:lang w:val="en-US"/>
              </w:rPr>
              <w:t xml:space="preserve"> </w:t>
            </w:r>
            <w:proofErr w:type="spellStart"/>
            <w:r w:rsidR="00427C63" w:rsidRPr="0071525B">
              <w:rPr>
                <w:lang w:val="en-US"/>
              </w:rPr>
              <w:t>avans</w:t>
            </w:r>
            <w:proofErr w:type="spellEnd"/>
            <w:r w:rsidR="00427C63" w:rsidRPr="0071525B">
              <w:rPr>
                <w:lang w:val="en-US"/>
              </w:rPr>
              <w:t xml:space="preserve">, </w:t>
            </w:r>
            <w:proofErr w:type="spellStart"/>
            <w:r w:rsidR="00427C63" w:rsidRPr="0071525B">
              <w:rPr>
                <w:lang w:val="en-US"/>
              </w:rPr>
              <w:t>Actul</w:t>
            </w:r>
            <w:proofErr w:type="spellEnd"/>
            <w:r w:rsidR="00427C63" w:rsidRPr="0071525B">
              <w:rPr>
                <w:lang w:val="en-US"/>
              </w:rPr>
              <w:t xml:space="preserve"> de </w:t>
            </w:r>
            <w:proofErr w:type="spellStart"/>
            <w:r w:rsidR="00427C63" w:rsidRPr="0071525B">
              <w:rPr>
                <w:lang w:val="en-US"/>
              </w:rPr>
              <w:t>predare</w:t>
            </w:r>
            <w:proofErr w:type="spellEnd"/>
            <w:r w:rsidR="00427C63" w:rsidRPr="0071525B">
              <w:rPr>
                <w:lang w:val="en-US"/>
              </w:rPr>
              <w:t xml:space="preserve"> </w:t>
            </w:r>
            <w:proofErr w:type="spellStart"/>
            <w:r w:rsidR="00427C63" w:rsidRPr="0071525B">
              <w:rPr>
                <w:lang w:val="en-US"/>
              </w:rPr>
              <w:t>primire</w:t>
            </w:r>
            <w:proofErr w:type="spellEnd"/>
            <w:r w:rsidR="00427C63" w:rsidRPr="0071525B">
              <w:rPr>
                <w:lang w:val="en-US"/>
              </w:rPr>
              <w:t xml:space="preserve"> a </w:t>
            </w:r>
            <w:proofErr w:type="spellStart"/>
            <w:r w:rsidR="00427C63" w:rsidRPr="0071525B">
              <w:rPr>
                <w:lang w:val="en-US"/>
              </w:rPr>
              <w:t>serviciilor</w:t>
            </w:r>
            <w:proofErr w:type="spellEnd"/>
            <w:r w:rsidR="00427C63" w:rsidRPr="0071525B">
              <w:rPr>
                <w:lang w:val="en-US"/>
              </w:rPr>
              <w:t xml:space="preserve">/ </w:t>
            </w:r>
            <w:proofErr w:type="spellStart"/>
            <w:r w:rsidR="00427C63" w:rsidRPr="0071525B">
              <w:rPr>
                <w:lang w:val="en-US"/>
              </w:rPr>
              <w:t>lucrărilor</w:t>
            </w:r>
            <w:proofErr w:type="spellEnd"/>
            <w:r w:rsidR="00427C63" w:rsidRPr="0071525B">
              <w:rPr>
                <w:lang w:val="en-US"/>
              </w:rPr>
              <w:t xml:space="preserve"> </w:t>
            </w:r>
            <w:proofErr w:type="spellStart"/>
            <w:r w:rsidR="00427C63" w:rsidRPr="0071525B">
              <w:rPr>
                <w:lang w:val="en-US"/>
              </w:rPr>
              <w:t>prestate</w:t>
            </w:r>
            <w:proofErr w:type="spellEnd"/>
            <w:r w:rsidR="00427C63" w:rsidRPr="0071525B">
              <w:rPr>
                <w:lang w:val="en-US"/>
              </w:rPr>
              <w:t>/</w:t>
            </w:r>
            <w:proofErr w:type="spellStart"/>
            <w:r w:rsidR="00427C63" w:rsidRPr="0071525B">
              <w:rPr>
                <w:lang w:val="en-US"/>
              </w:rPr>
              <w:t>executate</w:t>
            </w:r>
            <w:proofErr w:type="spellEnd"/>
            <w:r w:rsidR="00427C63" w:rsidRPr="0071525B">
              <w:rPr>
                <w:lang w:val="en-US"/>
              </w:rPr>
              <w:t>;</w:t>
            </w:r>
          </w:p>
          <w:p w14:paraId="3DE46DD7" w14:textId="77777777" w:rsidR="00006B0B" w:rsidRPr="0071525B" w:rsidRDefault="00231B97" w:rsidP="00C25D13">
            <w:pPr>
              <w:pStyle w:val="afa"/>
              <w:numPr>
                <w:ilvl w:val="0"/>
                <w:numId w:val="5"/>
              </w:numPr>
              <w:rPr>
                <w:lang w:val="ro-MD"/>
              </w:rPr>
            </w:pPr>
            <w:proofErr w:type="spellStart"/>
            <w:r w:rsidRPr="0071525B">
              <w:rPr>
                <w:lang w:val="ro-MD"/>
              </w:rPr>
              <w:t>i</w:t>
            </w:r>
            <w:r w:rsidR="00427C63" w:rsidRPr="0071525B">
              <w:rPr>
                <w:lang w:val="ro-MD"/>
              </w:rPr>
              <w:t>nvoice</w:t>
            </w:r>
            <w:proofErr w:type="spellEnd"/>
            <w:r w:rsidR="00427C63" w:rsidRPr="0071525B">
              <w:rPr>
                <w:lang w:val="ro-MD"/>
              </w:rPr>
              <w:t xml:space="preserve"> – plăți în avans, </w:t>
            </w:r>
            <w:proofErr w:type="spellStart"/>
            <w:r w:rsidR="00427C63" w:rsidRPr="0071525B">
              <w:rPr>
                <w:lang w:val="ro-MD"/>
              </w:rPr>
              <w:t>Invoice</w:t>
            </w:r>
            <w:proofErr w:type="spellEnd"/>
            <w:r w:rsidR="00427C63" w:rsidRPr="0071525B">
              <w:rPr>
                <w:lang w:val="ro-MD"/>
              </w:rPr>
              <w:t xml:space="preserve"> cu privire la prestarea/executarea serviciilor/ lucrărilor;</w:t>
            </w:r>
          </w:p>
          <w:p w14:paraId="7F569669" w14:textId="77777777" w:rsidR="007A0181" w:rsidRPr="0071525B" w:rsidRDefault="00231B97" w:rsidP="00C25D13">
            <w:pPr>
              <w:pStyle w:val="afa"/>
              <w:numPr>
                <w:ilvl w:val="0"/>
                <w:numId w:val="5"/>
              </w:numPr>
              <w:rPr>
                <w:lang w:val="ro-MD"/>
              </w:rPr>
            </w:pPr>
            <w:r w:rsidRPr="0071525B">
              <w:rPr>
                <w:lang w:val="ro-MD"/>
              </w:rPr>
              <w:t>d</w:t>
            </w:r>
            <w:r w:rsidR="007A0181" w:rsidRPr="0071525B">
              <w:rPr>
                <w:lang w:val="ro-MD"/>
              </w:rPr>
              <w:t>ocumente prevăzute în contract.</w:t>
            </w:r>
          </w:p>
          <w:p w14:paraId="37D53B06" w14:textId="77777777" w:rsidR="00011EDF" w:rsidRPr="0071525B" w:rsidRDefault="00006B0B" w:rsidP="00427C63">
            <w:pPr>
              <w:pStyle w:val="afa"/>
              <w:jc w:val="right"/>
              <w:rPr>
                <w:i/>
              </w:rPr>
            </w:pPr>
            <w:r w:rsidRPr="0071525B">
              <w:rPr>
                <w:i/>
              </w:rPr>
              <w:t>(</w:t>
            </w:r>
            <w:proofErr w:type="spellStart"/>
            <w:r w:rsidRPr="0071525B">
              <w:rPr>
                <w:i/>
              </w:rPr>
              <w:t>art</w:t>
            </w:r>
            <w:proofErr w:type="spellEnd"/>
            <w:r w:rsidRPr="0071525B">
              <w:rPr>
                <w:i/>
              </w:rPr>
              <w:t xml:space="preserve">. 12 </w:t>
            </w:r>
            <w:proofErr w:type="spellStart"/>
            <w:r w:rsidRPr="0071525B">
              <w:rPr>
                <w:i/>
              </w:rPr>
              <w:t>din</w:t>
            </w:r>
            <w:proofErr w:type="spellEnd"/>
            <w:r w:rsidRPr="0071525B">
              <w:rPr>
                <w:i/>
              </w:rPr>
              <w:t xml:space="preserve"> </w:t>
            </w:r>
            <w:proofErr w:type="spellStart"/>
            <w:r w:rsidRPr="0071525B">
              <w:rPr>
                <w:i/>
              </w:rPr>
              <w:t>Legea</w:t>
            </w:r>
            <w:proofErr w:type="spellEnd"/>
            <w:r w:rsidRPr="0071525B">
              <w:rPr>
                <w:i/>
              </w:rPr>
              <w:t xml:space="preserve"> 287/2018)</w:t>
            </w:r>
          </w:p>
        </w:tc>
      </w:tr>
      <w:tr w:rsidR="00FF3F62" w:rsidRPr="009562D9" w14:paraId="40BD8E10" w14:textId="77777777" w:rsidTr="00695B1F">
        <w:tc>
          <w:tcPr>
            <w:tcW w:w="576" w:type="dxa"/>
          </w:tcPr>
          <w:p w14:paraId="3E33CAC5" w14:textId="77777777" w:rsidR="00FF3F62" w:rsidRPr="0071525B" w:rsidRDefault="003E3997" w:rsidP="002C5820">
            <w:pPr>
              <w:pStyle w:val="afa"/>
              <w:jc w:val="center"/>
              <w:rPr>
                <w:lang w:val="ro-MD"/>
              </w:rPr>
            </w:pPr>
            <w:r w:rsidRPr="0071525B">
              <w:rPr>
                <w:lang w:val="ro-MD"/>
              </w:rPr>
              <w:t>9</w:t>
            </w:r>
          </w:p>
        </w:tc>
        <w:tc>
          <w:tcPr>
            <w:tcW w:w="8995" w:type="dxa"/>
          </w:tcPr>
          <w:p w14:paraId="63F6B929" w14:textId="77777777" w:rsidR="007275D1" w:rsidRPr="005E3FE2" w:rsidRDefault="007275D1" w:rsidP="00172E3F">
            <w:pPr>
              <w:pStyle w:val="afa"/>
              <w:rPr>
                <w:lang w:val="it-IT"/>
              </w:rPr>
            </w:pPr>
            <w:r w:rsidRPr="005E3FE2">
              <w:rPr>
                <w:lang w:val="it-IT"/>
              </w:rPr>
              <w:t>Faptele economice se contabilizează în baza:</w:t>
            </w:r>
          </w:p>
          <w:p w14:paraId="0B2A52AF" w14:textId="77777777" w:rsidR="007275D1" w:rsidRPr="0071525B" w:rsidRDefault="007275D1" w:rsidP="00172E3F">
            <w:pPr>
              <w:pStyle w:val="afa"/>
              <w:rPr>
                <w:b/>
              </w:rPr>
            </w:pPr>
            <w:proofErr w:type="spellStart"/>
            <w:r w:rsidRPr="0071525B">
              <w:rPr>
                <w:b/>
              </w:rPr>
              <w:t>Variante</w:t>
            </w:r>
            <w:proofErr w:type="spellEnd"/>
            <w:r w:rsidRPr="0071525B">
              <w:rPr>
                <w:b/>
              </w:rPr>
              <w:t xml:space="preserve"> </w:t>
            </w:r>
            <w:proofErr w:type="spellStart"/>
            <w:r w:rsidRPr="0071525B">
              <w:rPr>
                <w:b/>
              </w:rPr>
              <w:t>spre</w:t>
            </w:r>
            <w:proofErr w:type="spellEnd"/>
            <w:r w:rsidRPr="0071525B">
              <w:rPr>
                <w:b/>
              </w:rPr>
              <w:t xml:space="preserve"> </w:t>
            </w:r>
            <w:proofErr w:type="spellStart"/>
            <w:r w:rsidRPr="0071525B">
              <w:rPr>
                <w:b/>
              </w:rPr>
              <w:t>alegere</w:t>
            </w:r>
            <w:proofErr w:type="spellEnd"/>
            <w:r w:rsidRPr="0071525B">
              <w:rPr>
                <w:b/>
              </w:rPr>
              <w:t>:</w:t>
            </w:r>
          </w:p>
          <w:p w14:paraId="71B2AF8E" w14:textId="77777777" w:rsidR="007275D1" w:rsidRPr="005E3FE2" w:rsidRDefault="00231B97" w:rsidP="00C25D13">
            <w:pPr>
              <w:pStyle w:val="afa"/>
              <w:numPr>
                <w:ilvl w:val="0"/>
                <w:numId w:val="6"/>
              </w:numPr>
              <w:rPr>
                <w:lang w:val="it-IT"/>
              </w:rPr>
            </w:pPr>
            <w:r w:rsidRPr="005E3FE2">
              <w:rPr>
                <w:lang w:val="it-IT"/>
              </w:rPr>
              <w:t>Planului de C</w:t>
            </w:r>
            <w:r w:rsidR="007275D1" w:rsidRPr="005E3FE2">
              <w:rPr>
                <w:lang w:val="it-IT"/>
              </w:rPr>
              <w:t>onturi de lucru elaborate propriu</w:t>
            </w:r>
            <w:r w:rsidR="00A17462" w:rsidRPr="005E3FE2">
              <w:rPr>
                <w:lang w:val="it-IT"/>
              </w:rPr>
              <w:t xml:space="preserve"> </w:t>
            </w:r>
            <w:r w:rsidR="00A17462" w:rsidRPr="005E3FE2">
              <w:rPr>
                <w:b/>
                <w:lang w:val="it-IT"/>
              </w:rPr>
              <w:t>(Anexa 3)</w:t>
            </w:r>
            <w:r w:rsidR="007275D1" w:rsidRPr="005E3FE2">
              <w:rPr>
                <w:b/>
                <w:lang w:val="it-IT"/>
              </w:rPr>
              <w:t>;</w:t>
            </w:r>
          </w:p>
          <w:p w14:paraId="6F05CC53" w14:textId="77777777" w:rsidR="007275D1" w:rsidRPr="005E3FE2" w:rsidRDefault="007275D1" w:rsidP="00C25D13">
            <w:pPr>
              <w:pStyle w:val="afa"/>
              <w:numPr>
                <w:ilvl w:val="0"/>
                <w:numId w:val="6"/>
              </w:numPr>
              <w:rPr>
                <w:lang w:val="it-IT"/>
              </w:rPr>
            </w:pPr>
            <w:r w:rsidRPr="005E3FE2">
              <w:rPr>
                <w:lang w:val="it-IT"/>
              </w:rPr>
              <w:t>în baza P</w:t>
            </w:r>
            <w:r w:rsidR="00073016" w:rsidRPr="005E3FE2">
              <w:rPr>
                <w:lang w:val="it-IT"/>
              </w:rPr>
              <w:t>lanului general de Conturi Contabile</w:t>
            </w:r>
            <w:r w:rsidRPr="005E3FE2">
              <w:rPr>
                <w:lang w:val="it-IT"/>
              </w:rPr>
              <w:t>.</w:t>
            </w:r>
          </w:p>
          <w:p w14:paraId="4C7C822A" w14:textId="77777777" w:rsidR="00006B0B" w:rsidRPr="005E3FE2" w:rsidRDefault="00006B0B" w:rsidP="00172E3F">
            <w:pPr>
              <w:pStyle w:val="afa"/>
              <w:rPr>
                <w:lang w:val="it-IT"/>
              </w:rPr>
            </w:pPr>
          </w:p>
          <w:p w14:paraId="5F9A6264" w14:textId="77777777" w:rsidR="00FF3F62" w:rsidRPr="0071525B" w:rsidRDefault="00006B0B" w:rsidP="00073016">
            <w:pPr>
              <w:pStyle w:val="afa"/>
              <w:jc w:val="right"/>
              <w:rPr>
                <w:i/>
                <w:lang w:val="en-US"/>
              </w:rPr>
            </w:pPr>
            <w:r w:rsidRPr="0071525B">
              <w:rPr>
                <w:i/>
                <w:lang w:val="en-US"/>
              </w:rPr>
              <w:t xml:space="preserve">(art. 14 </w:t>
            </w:r>
            <w:proofErr w:type="spellStart"/>
            <w:r w:rsidRPr="0071525B">
              <w:rPr>
                <w:i/>
                <w:lang w:val="en-US"/>
              </w:rPr>
              <w:t>alin</w:t>
            </w:r>
            <w:proofErr w:type="spellEnd"/>
            <w:r w:rsidRPr="0071525B">
              <w:rPr>
                <w:i/>
                <w:lang w:val="en-US"/>
              </w:rPr>
              <w:t xml:space="preserve">. (2) din </w:t>
            </w:r>
            <w:proofErr w:type="spellStart"/>
            <w:r w:rsidRPr="0071525B">
              <w:rPr>
                <w:i/>
                <w:lang w:val="en-US"/>
              </w:rPr>
              <w:t>Legea</w:t>
            </w:r>
            <w:proofErr w:type="spellEnd"/>
            <w:r w:rsidRPr="0071525B">
              <w:rPr>
                <w:i/>
                <w:lang w:val="en-US"/>
              </w:rPr>
              <w:t xml:space="preserve"> nr. 287/2017).</w:t>
            </w:r>
          </w:p>
        </w:tc>
      </w:tr>
      <w:tr w:rsidR="007275D1" w:rsidRPr="009562D9" w14:paraId="18527A75" w14:textId="77777777" w:rsidTr="00695B1F">
        <w:tc>
          <w:tcPr>
            <w:tcW w:w="576" w:type="dxa"/>
          </w:tcPr>
          <w:p w14:paraId="42FFDFB1" w14:textId="77777777" w:rsidR="007275D1" w:rsidRPr="0071525B" w:rsidRDefault="003E3997" w:rsidP="002C5820">
            <w:pPr>
              <w:pStyle w:val="afa"/>
              <w:jc w:val="center"/>
              <w:rPr>
                <w:lang w:val="en-US"/>
              </w:rPr>
            </w:pPr>
            <w:r w:rsidRPr="0071525B">
              <w:rPr>
                <w:lang w:val="en-US"/>
              </w:rPr>
              <w:t>10</w:t>
            </w:r>
          </w:p>
        </w:tc>
        <w:tc>
          <w:tcPr>
            <w:tcW w:w="8995" w:type="dxa"/>
          </w:tcPr>
          <w:p w14:paraId="6D356802" w14:textId="77777777" w:rsidR="007275D1" w:rsidRPr="005E3FE2" w:rsidRDefault="007275D1" w:rsidP="00172E3F">
            <w:pPr>
              <w:pStyle w:val="afa"/>
              <w:rPr>
                <w:lang w:val="it-IT"/>
              </w:rPr>
            </w:pPr>
            <w:r w:rsidRPr="005E3FE2">
              <w:rPr>
                <w:lang w:val="it-IT"/>
              </w:rPr>
              <w:t>Registrele contabile se întocmesc:</w:t>
            </w:r>
          </w:p>
          <w:p w14:paraId="34E40558" w14:textId="77777777" w:rsidR="007275D1" w:rsidRPr="005E3FE2" w:rsidRDefault="007275D1" w:rsidP="00172E3F">
            <w:pPr>
              <w:pStyle w:val="afa"/>
              <w:rPr>
                <w:b/>
                <w:lang w:val="it-IT"/>
              </w:rPr>
            </w:pPr>
            <w:r w:rsidRPr="005E3FE2">
              <w:rPr>
                <w:b/>
                <w:lang w:val="it-IT"/>
              </w:rPr>
              <w:t>Variante spre alegere:</w:t>
            </w:r>
          </w:p>
          <w:p w14:paraId="2AADDB1C" w14:textId="77777777" w:rsidR="007275D1" w:rsidRPr="005E3FE2" w:rsidRDefault="007275D1" w:rsidP="00C25D13">
            <w:pPr>
              <w:pStyle w:val="afa"/>
              <w:numPr>
                <w:ilvl w:val="0"/>
                <w:numId w:val="7"/>
              </w:numPr>
              <w:rPr>
                <w:lang w:val="it-IT"/>
              </w:rPr>
            </w:pPr>
            <w:r w:rsidRPr="005E3FE2">
              <w:rPr>
                <w:lang w:val="it-IT"/>
              </w:rPr>
              <w:t>în formă electronică şi se imprimă pe suport de hârtie la data raportării şi, după caz, pe parcursul perioadei de gestiune</w:t>
            </w:r>
            <w:r w:rsidR="00073016" w:rsidRPr="005E3FE2">
              <w:rPr>
                <w:lang w:val="it-IT"/>
              </w:rPr>
              <w:t>;</w:t>
            </w:r>
            <w:r w:rsidRPr="005E3FE2">
              <w:rPr>
                <w:lang w:val="it-IT"/>
              </w:rPr>
              <w:t xml:space="preserve"> </w:t>
            </w:r>
          </w:p>
          <w:p w14:paraId="6ABB885A" w14:textId="77777777" w:rsidR="00006B0B" w:rsidRPr="0071525B" w:rsidRDefault="007275D1" w:rsidP="00C25D13">
            <w:pPr>
              <w:pStyle w:val="afa"/>
              <w:numPr>
                <w:ilvl w:val="0"/>
                <w:numId w:val="7"/>
              </w:numPr>
            </w:pPr>
            <w:proofErr w:type="spellStart"/>
            <w:r w:rsidRPr="0071525B">
              <w:t>pe</w:t>
            </w:r>
            <w:proofErr w:type="spellEnd"/>
            <w:r w:rsidRPr="0071525B">
              <w:t xml:space="preserve"> </w:t>
            </w:r>
            <w:proofErr w:type="spellStart"/>
            <w:r w:rsidRPr="0071525B">
              <w:t>suport</w:t>
            </w:r>
            <w:proofErr w:type="spellEnd"/>
            <w:r w:rsidRPr="0071525B">
              <w:t xml:space="preserve"> </w:t>
            </w:r>
            <w:proofErr w:type="spellStart"/>
            <w:r w:rsidRPr="0071525B">
              <w:t>de</w:t>
            </w:r>
            <w:proofErr w:type="spellEnd"/>
            <w:r w:rsidRPr="0071525B">
              <w:t xml:space="preserve"> </w:t>
            </w:r>
            <w:proofErr w:type="spellStart"/>
            <w:r w:rsidRPr="0071525B">
              <w:t>hârtie</w:t>
            </w:r>
            <w:proofErr w:type="spellEnd"/>
            <w:r w:rsidRPr="0071525B">
              <w:t>.</w:t>
            </w:r>
          </w:p>
          <w:p w14:paraId="376AD3F7" w14:textId="77777777" w:rsidR="00701082" w:rsidRPr="0071525B" w:rsidRDefault="00701082" w:rsidP="00896E59">
            <w:pPr>
              <w:jc w:val="right"/>
              <w:rPr>
                <w:i/>
                <w:lang w:val="en-US"/>
              </w:rPr>
            </w:pPr>
            <w:r w:rsidRPr="0071525B">
              <w:rPr>
                <w:i/>
                <w:lang w:val="en-US"/>
              </w:rPr>
              <w:lastRenderedPageBreak/>
              <w:t xml:space="preserve">(art. 15 </w:t>
            </w:r>
            <w:proofErr w:type="spellStart"/>
            <w:r w:rsidRPr="0071525B">
              <w:rPr>
                <w:i/>
                <w:lang w:val="en-US"/>
              </w:rPr>
              <w:t>alin</w:t>
            </w:r>
            <w:proofErr w:type="spellEnd"/>
            <w:r w:rsidRPr="0071525B">
              <w:rPr>
                <w:i/>
                <w:lang w:val="en-US"/>
              </w:rPr>
              <w:t xml:space="preserve">. (1) din </w:t>
            </w:r>
            <w:proofErr w:type="spellStart"/>
            <w:r w:rsidRPr="0071525B">
              <w:rPr>
                <w:i/>
                <w:lang w:val="en-US"/>
              </w:rPr>
              <w:t>Legea</w:t>
            </w:r>
            <w:proofErr w:type="spellEnd"/>
            <w:r w:rsidRPr="0071525B">
              <w:rPr>
                <w:i/>
                <w:lang w:val="en-US"/>
              </w:rPr>
              <w:t xml:space="preserve"> nr. 287/2017)</w:t>
            </w:r>
          </w:p>
        </w:tc>
      </w:tr>
      <w:tr w:rsidR="00701082" w:rsidRPr="009562D9" w14:paraId="4C33DCC7" w14:textId="77777777" w:rsidTr="00695B1F">
        <w:tc>
          <w:tcPr>
            <w:tcW w:w="576" w:type="dxa"/>
          </w:tcPr>
          <w:p w14:paraId="2F30982C" w14:textId="77777777" w:rsidR="00701082" w:rsidRPr="0071525B" w:rsidRDefault="003E3997" w:rsidP="002C5820">
            <w:pPr>
              <w:pStyle w:val="afa"/>
              <w:jc w:val="center"/>
              <w:rPr>
                <w:lang w:val="en-US"/>
              </w:rPr>
            </w:pPr>
            <w:r w:rsidRPr="0071525B">
              <w:rPr>
                <w:lang w:val="en-US"/>
              </w:rPr>
              <w:lastRenderedPageBreak/>
              <w:t>11</w:t>
            </w:r>
          </w:p>
        </w:tc>
        <w:tc>
          <w:tcPr>
            <w:tcW w:w="8995" w:type="dxa"/>
          </w:tcPr>
          <w:p w14:paraId="764A9644" w14:textId="77777777" w:rsidR="00701082" w:rsidRPr="005E3FE2" w:rsidRDefault="00231B97" w:rsidP="00701082">
            <w:pPr>
              <w:pStyle w:val="afa"/>
              <w:rPr>
                <w:lang w:val="it-IT"/>
              </w:rPr>
            </w:pPr>
            <w:r w:rsidRPr="005E3FE2">
              <w:rPr>
                <w:lang w:val="it-IT"/>
              </w:rPr>
              <w:t xml:space="preserve">Entitatea utilizează formulare de </w:t>
            </w:r>
            <w:r w:rsidR="003E3997" w:rsidRPr="005E3FE2">
              <w:rPr>
                <w:lang w:val="it-IT"/>
              </w:rPr>
              <w:t>registre</w:t>
            </w:r>
            <w:r w:rsidRPr="005E3FE2">
              <w:rPr>
                <w:lang w:val="it-IT"/>
              </w:rPr>
              <w:t xml:space="preserve"> contabile:</w:t>
            </w:r>
          </w:p>
          <w:p w14:paraId="26739715" w14:textId="77777777" w:rsidR="00701082" w:rsidRPr="0071525B" w:rsidRDefault="00701082" w:rsidP="00701082">
            <w:pPr>
              <w:pStyle w:val="afa"/>
              <w:rPr>
                <w:b/>
                <w:lang w:val="en-US"/>
              </w:rPr>
            </w:pPr>
            <w:proofErr w:type="spellStart"/>
            <w:r w:rsidRPr="0071525B">
              <w:rPr>
                <w:b/>
                <w:lang w:val="en-US"/>
              </w:rPr>
              <w:t>Variante</w:t>
            </w:r>
            <w:proofErr w:type="spellEnd"/>
            <w:r w:rsidRPr="0071525B">
              <w:rPr>
                <w:b/>
                <w:lang w:val="en-US"/>
              </w:rPr>
              <w:t xml:space="preserve"> </w:t>
            </w:r>
            <w:proofErr w:type="spellStart"/>
            <w:r w:rsidRPr="0071525B">
              <w:rPr>
                <w:b/>
                <w:lang w:val="en-US"/>
              </w:rPr>
              <w:t>spre</w:t>
            </w:r>
            <w:proofErr w:type="spellEnd"/>
            <w:r w:rsidRPr="0071525B">
              <w:rPr>
                <w:b/>
                <w:lang w:val="en-US"/>
              </w:rPr>
              <w:t xml:space="preserve"> </w:t>
            </w:r>
            <w:proofErr w:type="spellStart"/>
            <w:r w:rsidRPr="0071525B">
              <w:rPr>
                <w:b/>
                <w:lang w:val="en-US"/>
              </w:rPr>
              <w:t>alegere</w:t>
            </w:r>
            <w:proofErr w:type="spellEnd"/>
            <w:r w:rsidRPr="0071525B">
              <w:rPr>
                <w:b/>
                <w:lang w:val="en-US"/>
              </w:rPr>
              <w:t>:</w:t>
            </w:r>
          </w:p>
          <w:p w14:paraId="3B77B527" w14:textId="77777777" w:rsidR="00701082" w:rsidRPr="005E3FE2" w:rsidRDefault="00701082" w:rsidP="00C25D13">
            <w:pPr>
              <w:pStyle w:val="afa"/>
              <w:numPr>
                <w:ilvl w:val="0"/>
                <w:numId w:val="7"/>
              </w:numPr>
              <w:rPr>
                <w:lang w:val="it-IT"/>
              </w:rPr>
            </w:pPr>
            <w:r w:rsidRPr="005E3FE2">
              <w:rPr>
                <w:lang w:val="it-IT"/>
              </w:rPr>
              <w:t>prevăzute în programul d</w:t>
            </w:r>
            <w:r w:rsidR="00231B97" w:rsidRPr="005E3FE2">
              <w:rPr>
                <w:lang w:val="it-IT"/>
              </w:rPr>
              <w:t>e contabilitate 1C, versiunea 8;</w:t>
            </w:r>
          </w:p>
          <w:p w14:paraId="7A6D7FAB" w14:textId="77777777" w:rsidR="00701082" w:rsidRPr="005E3FE2" w:rsidRDefault="00701082" w:rsidP="00C25D13">
            <w:pPr>
              <w:pStyle w:val="afa"/>
              <w:numPr>
                <w:ilvl w:val="0"/>
                <w:numId w:val="7"/>
              </w:numPr>
              <w:rPr>
                <w:lang w:val="it-IT"/>
              </w:rPr>
            </w:pPr>
            <w:r w:rsidRPr="005E3FE2">
              <w:rPr>
                <w:lang w:val="it-IT"/>
              </w:rPr>
              <w:t>elaborate de sine stătător,</w:t>
            </w:r>
            <w:r w:rsidR="003E3997" w:rsidRPr="005E3FE2">
              <w:rPr>
                <w:lang w:val="it-IT"/>
              </w:rPr>
              <w:t xml:space="preserve"> care sunt prezentate </w:t>
            </w:r>
            <w:r w:rsidR="003E3997" w:rsidRPr="005E3FE2">
              <w:rPr>
                <w:b/>
                <w:lang w:val="it-IT"/>
              </w:rPr>
              <w:t xml:space="preserve">în anexa </w:t>
            </w:r>
            <w:r w:rsidR="00A17462" w:rsidRPr="005E3FE2">
              <w:rPr>
                <w:b/>
                <w:lang w:val="it-IT"/>
              </w:rPr>
              <w:t>4</w:t>
            </w:r>
            <w:r w:rsidRPr="005E3FE2">
              <w:rPr>
                <w:lang w:val="it-IT"/>
              </w:rPr>
              <w:t> la P</w:t>
            </w:r>
            <w:r w:rsidR="00231B97" w:rsidRPr="005E3FE2">
              <w:rPr>
                <w:lang w:val="it-IT"/>
              </w:rPr>
              <w:t>oliticile contabile pe anul 202_</w:t>
            </w:r>
            <w:r w:rsidRPr="005E3FE2">
              <w:rPr>
                <w:lang w:val="it-IT"/>
              </w:rPr>
              <w:t>.</w:t>
            </w:r>
          </w:p>
          <w:p w14:paraId="55C7AF8B" w14:textId="77777777" w:rsidR="00896E59" w:rsidRPr="005E3FE2" w:rsidRDefault="00896E59" w:rsidP="00896E59">
            <w:pPr>
              <w:pStyle w:val="afa"/>
              <w:jc w:val="right"/>
              <w:rPr>
                <w:rFonts w:ascii="Arial" w:eastAsia="Times New Roman" w:hAnsi="Arial" w:cs="Arial"/>
                <w:i/>
                <w:lang w:val="it-IT"/>
              </w:rPr>
            </w:pPr>
          </w:p>
          <w:p w14:paraId="68A63B0A" w14:textId="77777777" w:rsidR="00896E59" w:rsidRPr="0071525B" w:rsidRDefault="00896E59" w:rsidP="00896E59">
            <w:pPr>
              <w:pStyle w:val="afa"/>
              <w:jc w:val="right"/>
              <w:rPr>
                <w:lang w:val="en-US"/>
              </w:rPr>
            </w:pPr>
            <w:r w:rsidRPr="0071525B">
              <w:rPr>
                <w:i/>
                <w:lang w:val="en-US"/>
              </w:rPr>
              <w:t xml:space="preserve">(art. 15 </w:t>
            </w:r>
            <w:proofErr w:type="spellStart"/>
            <w:r w:rsidRPr="0071525B">
              <w:rPr>
                <w:i/>
                <w:lang w:val="en-US"/>
              </w:rPr>
              <w:t>alin</w:t>
            </w:r>
            <w:proofErr w:type="spellEnd"/>
            <w:r w:rsidRPr="0071525B">
              <w:rPr>
                <w:i/>
                <w:lang w:val="en-US"/>
              </w:rPr>
              <w:t xml:space="preserve">. (2) din </w:t>
            </w:r>
            <w:proofErr w:type="spellStart"/>
            <w:r w:rsidRPr="0071525B">
              <w:rPr>
                <w:i/>
                <w:lang w:val="en-US"/>
              </w:rPr>
              <w:t>Legea</w:t>
            </w:r>
            <w:proofErr w:type="spellEnd"/>
            <w:r w:rsidRPr="0071525B">
              <w:rPr>
                <w:i/>
                <w:lang w:val="en-US"/>
              </w:rPr>
              <w:t xml:space="preserve"> nr. 287/2017)</w:t>
            </w:r>
          </w:p>
        </w:tc>
      </w:tr>
      <w:tr w:rsidR="00701082" w:rsidRPr="0071525B" w14:paraId="2F2A33BC" w14:textId="77777777" w:rsidTr="00695B1F">
        <w:tc>
          <w:tcPr>
            <w:tcW w:w="576" w:type="dxa"/>
          </w:tcPr>
          <w:p w14:paraId="7CA99894" w14:textId="77777777" w:rsidR="00701082" w:rsidRPr="0071525B" w:rsidRDefault="003E3997" w:rsidP="002C5820">
            <w:pPr>
              <w:pStyle w:val="afa"/>
              <w:jc w:val="center"/>
              <w:rPr>
                <w:lang w:val="en-US"/>
              </w:rPr>
            </w:pPr>
            <w:r w:rsidRPr="0071525B">
              <w:rPr>
                <w:lang w:val="en-US"/>
              </w:rPr>
              <w:t>12</w:t>
            </w:r>
          </w:p>
        </w:tc>
        <w:tc>
          <w:tcPr>
            <w:tcW w:w="8995" w:type="dxa"/>
          </w:tcPr>
          <w:p w14:paraId="114F6140" w14:textId="77777777" w:rsidR="00701082" w:rsidRPr="0071525B" w:rsidRDefault="00701082" w:rsidP="00701082">
            <w:pPr>
              <w:pStyle w:val="afa"/>
              <w:rPr>
                <w:lang w:val="en-US"/>
              </w:rPr>
            </w:pPr>
            <w:proofErr w:type="spellStart"/>
            <w:r w:rsidRPr="0071525B">
              <w:rPr>
                <w:lang w:val="en-US"/>
              </w:rPr>
              <w:t>Procedurile</w:t>
            </w:r>
            <w:proofErr w:type="spellEnd"/>
            <w:r w:rsidRPr="0071525B">
              <w:rPr>
                <w:lang w:val="en-US"/>
              </w:rPr>
              <w:t xml:space="preserve"> interne </w:t>
            </w:r>
            <w:proofErr w:type="spellStart"/>
            <w:r w:rsidRPr="0071525B">
              <w:rPr>
                <w:lang w:val="en-US"/>
              </w:rPr>
              <w:t>privind</w:t>
            </w:r>
            <w:proofErr w:type="spellEnd"/>
            <w:r w:rsidRPr="0071525B">
              <w:rPr>
                <w:lang w:val="en-US"/>
              </w:rPr>
              <w:t xml:space="preserve"> </w:t>
            </w:r>
            <w:proofErr w:type="spellStart"/>
            <w:r w:rsidRPr="0071525B">
              <w:rPr>
                <w:lang w:val="en-US"/>
              </w:rPr>
              <w:t>identificarea</w:t>
            </w:r>
            <w:proofErr w:type="spellEnd"/>
            <w:r w:rsidRPr="0071525B">
              <w:rPr>
                <w:lang w:val="en-US"/>
              </w:rPr>
              <w:t xml:space="preserve"> </w:t>
            </w:r>
            <w:proofErr w:type="spellStart"/>
            <w:r w:rsidRPr="0071525B">
              <w:rPr>
                <w:lang w:val="en-US"/>
              </w:rPr>
              <w:t>persoanelor</w:t>
            </w:r>
            <w:proofErr w:type="spellEnd"/>
            <w:r w:rsidRPr="0071525B">
              <w:rPr>
                <w:lang w:val="en-US"/>
              </w:rPr>
              <w:t xml:space="preserve"> care au </w:t>
            </w:r>
            <w:proofErr w:type="spellStart"/>
            <w:r w:rsidRPr="0071525B">
              <w:rPr>
                <w:lang w:val="en-US"/>
              </w:rPr>
              <w:t>iniţiat</w:t>
            </w:r>
            <w:proofErr w:type="spellEnd"/>
            <w:r w:rsidRPr="0071525B">
              <w:rPr>
                <w:lang w:val="en-US"/>
              </w:rPr>
              <w:t xml:space="preserve">, au </w:t>
            </w:r>
            <w:proofErr w:type="spellStart"/>
            <w:r w:rsidRPr="0071525B">
              <w:rPr>
                <w:lang w:val="en-US"/>
              </w:rPr>
              <w:t>dispus</w:t>
            </w:r>
            <w:proofErr w:type="spellEnd"/>
            <w:r w:rsidRPr="0071525B">
              <w:rPr>
                <w:lang w:val="en-US"/>
              </w:rPr>
              <w:t xml:space="preserve"> </w:t>
            </w:r>
            <w:proofErr w:type="spellStart"/>
            <w:r w:rsidRPr="0071525B">
              <w:rPr>
                <w:lang w:val="en-US"/>
              </w:rPr>
              <w:t>şi</w:t>
            </w:r>
            <w:proofErr w:type="spellEnd"/>
            <w:r w:rsidRPr="0071525B">
              <w:rPr>
                <w:lang w:val="en-US"/>
              </w:rPr>
              <w:t>/</w:t>
            </w:r>
            <w:proofErr w:type="spellStart"/>
            <w:r w:rsidRPr="0071525B">
              <w:rPr>
                <w:lang w:val="en-US"/>
              </w:rPr>
              <w:t>sau</w:t>
            </w:r>
            <w:proofErr w:type="spellEnd"/>
            <w:r w:rsidRPr="0071525B">
              <w:rPr>
                <w:lang w:val="en-US"/>
              </w:rPr>
              <w:t xml:space="preserve"> au </w:t>
            </w:r>
            <w:proofErr w:type="spellStart"/>
            <w:r w:rsidRPr="0071525B">
              <w:rPr>
                <w:lang w:val="en-US"/>
              </w:rPr>
              <w:t>aprobat</w:t>
            </w:r>
            <w:proofErr w:type="spellEnd"/>
            <w:r w:rsidRPr="0071525B">
              <w:rPr>
                <w:lang w:val="en-US"/>
              </w:rPr>
              <w:t xml:space="preserve"> </w:t>
            </w:r>
            <w:proofErr w:type="spellStart"/>
            <w:r w:rsidRPr="0071525B">
              <w:rPr>
                <w:lang w:val="en-US"/>
              </w:rPr>
              <w:t>efectuarea</w:t>
            </w:r>
            <w:proofErr w:type="spellEnd"/>
            <w:r w:rsidRPr="0071525B">
              <w:rPr>
                <w:lang w:val="en-US"/>
              </w:rPr>
              <w:t xml:space="preserve"> </w:t>
            </w:r>
            <w:proofErr w:type="spellStart"/>
            <w:r w:rsidRPr="0071525B">
              <w:rPr>
                <w:lang w:val="en-US"/>
              </w:rPr>
              <w:t>faptelor</w:t>
            </w:r>
            <w:proofErr w:type="spellEnd"/>
            <w:r w:rsidRPr="0071525B">
              <w:rPr>
                <w:lang w:val="en-US"/>
              </w:rPr>
              <w:t xml:space="preserve"> </w:t>
            </w:r>
            <w:proofErr w:type="spellStart"/>
            <w:r w:rsidRPr="0071525B">
              <w:rPr>
                <w:lang w:val="en-US"/>
              </w:rPr>
              <w:t>economice</w:t>
            </w:r>
            <w:proofErr w:type="spellEnd"/>
            <w:r w:rsidRPr="0071525B">
              <w:rPr>
                <w:lang w:val="en-US"/>
              </w:rPr>
              <w:t xml:space="preserve"> </w:t>
            </w:r>
            <w:proofErr w:type="spellStart"/>
            <w:r w:rsidRPr="0071525B">
              <w:rPr>
                <w:lang w:val="en-US"/>
              </w:rPr>
              <w:t>şi</w:t>
            </w:r>
            <w:proofErr w:type="spellEnd"/>
            <w:r w:rsidRPr="0071525B">
              <w:rPr>
                <w:lang w:val="en-US"/>
              </w:rPr>
              <w:t>/</w:t>
            </w:r>
            <w:proofErr w:type="spellStart"/>
            <w:r w:rsidRPr="0071525B">
              <w:rPr>
                <w:lang w:val="en-US"/>
              </w:rPr>
              <w:t>sau</w:t>
            </w:r>
            <w:proofErr w:type="spellEnd"/>
            <w:r w:rsidRPr="0071525B">
              <w:rPr>
                <w:lang w:val="en-US"/>
              </w:rPr>
              <w:t xml:space="preserve"> </w:t>
            </w:r>
            <w:proofErr w:type="spellStart"/>
            <w:r w:rsidRPr="0071525B">
              <w:rPr>
                <w:lang w:val="en-US"/>
              </w:rPr>
              <w:t>introducerea</w:t>
            </w:r>
            <w:proofErr w:type="spellEnd"/>
            <w:r w:rsidRPr="0071525B">
              <w:rPr>
                <w:lang w:val="en-US"/>
              </w:rPr>
              <w:t xml:space="preserve"> </w:t>
            </w:r>
            <w:proofErr w:type="spellStart"/>
            <w:r w:rsidRPr="0071525B">
              <w:rPr>
                <w:lang w:val="en-US"/>
              </w:rPr>
              <w:t>informaţiei</w:t>
            </w:r>
            <w:proofErr w:type="spellEnd"/>
            <w:r w:rsidRPr="0071525B">
              <w:rPr>
                <w:lang w:val="en-US"/>
              </w:rPr>
              <w:t xml:space="preserve"> </w:t>
            </w:r>
            <w:proofErr w:type="spellStart"/>
            <w:r w:rsidRPr="0071525B">
              <w:rPr>
                <w:lang w:val="en-US"/>
              </w:rPr>
              <w:t>în</w:t>
            </w:r>
            <w:proofErr w:type="spellEnd"/>
            <w:r w:rsidRPr="0071525B">
              <w:rPr>
                <w:lang w:val="en-US"/>
              </w:rPr>
              <w:t xml:space="preserve"> </w:t>
            </w:r>
            <w:proofErr w:type="spellStart"/>
            <w:r w:rsidRPr="0071525B">
              <w:rPr>
                <w:lang w:val="en-US"/>
              </w:rPr>
              <w:t>documentele</w:t>
            </w:r>
            <w:proofErr w:type="spellEnd"/>
            <w:r w:rsidRPr="0071525B">
              <w:rPr>
                <w:lang w:val="en-US"/>
              </w:rPr>
              <w:t xml:space="preserve"> </w:t>
            </w:r>
            <w:proofErr w:type="spellStart"/>
            <w:r w:rsidRPr="0071525B">
              <w:rPr>
                <w:lang w:val="en-US"/>
              </w:rPr>
              <w:t>primare</w:t>
            </w:r>
            <w:proofErr w:type="spellEnd"/>
            <w:r w:rsidRPr="0071525B">
              <w:rPr>
                <w:lang w:val="en-US"/>
              </w:rPr>
              <w:t xml:space="preserve"> </w:t>
            </w:r>
            <w:proofErr w:type="spellStart"/>
            <w:r w:rsidRPr="0071525B">
              <w:rPr>
                <w:lang w:val="en-US"/>
              </w:rPr>
              <w:t>şi</w:t>
            </w:r>
            <w:proofErr w:type="spellEnd"/>
            <w:r w:rsidRPr="0071525B">
              <w:rPr>
                <w:lang w:val="en-US"/>
              </w:rPr>
              <w:t xml:space="preserve"> </w:t>
            </w:r>
            <w:proofErr w:type="spellStart"/>
            <w:r w:rsidRPr="0071525B">
              <w:rPr>
                <w:lang w:val="en-US"/>
              </w:rPr>
              <w:t>registrele</w:t>
            </w:r>
            <w:proofErr w:type="spellEnd"/>
            <w:r w:rsidRPr="0071525B">
              <w:rPr>
                <w:lang w:val="en-US"/>
              </w:rPr>
              <w:t xml:space="preserve"> </w:t>
            </w:r>
            <w:proofErr w:type="spellStart"/>
            <w:r w:rsidRPr="0071525B">
              <w:rPr>
                <w:lang w:val="en-US"/>
              </w:rPr>
              <w:t>contabile</w:t>
            </w:r>
            <w:proofErr w:type="spellEnd"/>
            <w:r w:rsidRPr="0071525B">
              <w:rPr>
                <w:lang w:val="en-US"/>
              </w:rPr>
              <w:t xml:space="preserve"> </w:t>
            </w:r>
            <w:proofErr w:type="spellStart"/>
            <w:r w:rsidRPr="0071525B">
              <w:rPr>
                <w:lang w:val="en-US"/>
              </w:rPr>
              <w:t>întocmite</w:t>
            </w:r>
            <w:proofErr w:type="spellEnd"/>
            <w:r w:rsidRPr="0071525B">
              <w:rPr>
                <w:lang w:val="en-US"/>
              </w:rPr>
              <w:t xml:space="preserve"> </w:t>
            </w:r>
            <w:proofErr w:type="spellStart"/>
            <w:r w:rsidRPr="0071525B">
              <w:rPr>
                <w:lang w:val="en-US"/>
              </w:rPr>
              <w:t>în</w:t>
            </w:r>
            <w:proofErr w:type="spellEnd"/>
            <w:r w:rsidRPr="0071525B">
              <w:rPr>
                <w:lang w:val="en-US"/>
              </w:rPr>
              <w:t xml:space="preserve"> </w:t>
            </w:r>
            <w:proofErr w:type="spellStart"/>
            <w:r w:rsidRPr="0071525B">
              <w:rPr>
                <w:lang w:val="en-US"/>
              </w:rPr>
              <w:t>formă</w:t>
            </w:r>
            <w:proofErr w:type="spellEnd"/>
            <w:r w:rsidRPr="0071525B">
              <w:rPr>
                <w:lang w:val="en-US"/>
              </w:rPr>
              <w:t xml:space="preserve"> </w:t>
            </w:r>
            <w:proofErr w:type="spellStart"/>
            <w:r w:rsidRPr="0071525B">
              <w:rPr>
                <w:lang w:val="en-US"/>
              </w:rPr>
              <w:t>electr</w:t>
            </w:r>
            <w:r w:rsidR="003E3997" w:rsidRPr="0071525B">
              <w:rPr>
                <w:lang w:val="en-US"/>
              </w:rPr>
              <w:t>onică</w:t>
            </w:r>
            <w:proofErr w:type="spellEnd"/>
            <w:r w:rsidR="003E3997" w:rsidRPr="0071525B">
              <w:rPr>
                <w:lang w:val="en-US"/>
              </w:rPr>
              <w:t xml:space="preserve"> sunt </w:t>
            </w:r>
            <w:proofErr w:type="spellStart"/>
            <w:r w:rsidR="003E3997" w:rsidRPr="0071525B">
              <w:rPr>
                <w:lang w:val="en-US"/>
              </w:rPr>
              <w:t>prezentate</w:t>
            </w:r>
            <w:proofErr w:type="spellEnd"/>
            <w:r w:rsidR="003E3997" w:rsidRPr="0071525B">
              <w:rPr>
                <w:lang w:val="en-US"/>
              </w:rPr>
              <w:t xml:space="preserve"> </w:t>
            </w:r>
            <w:proofErr w:type="spellStart"/>
            <w:r w:rsidR="003E3997" w:rsidRPr="0071525B">
              <w:rPr>
                <w:lang w:val="en-US"/>
              </w:rPr>
              <w:t>în</w:t>
            </w:r>
            <w:proofErr w:type="spellEnd"/>
            <w:r w:rsidR="003E3997" w:rsidRPr="0071525B">
              <w:rPr>
                <w:lang w:val="en-US"/>
              </w:rPr>
              <w:t> </w:t>
            </w:r>
            <w:proofErr w:type="spellStart"/>
            <w:r w:rsidR="003E3997" w:rsidRPr="0071525B">
              <w:rPr>
                <w:b/>
                <w:lang w:val="en-US"/>
              </w:rPr>
              <w:t>anexa</w:t>
            </w:r>
            <w:proofErr w:type="spellEnd"/>
            <w:r w:rsidR="003E3997" w:rsidRPr="0071525B">
              <w:rPr>
                <w:b/>
                <w:lang w:val="en-US"/>
              </w:rPr>
              <w:t xml:space="preserve"> </w:t>
            </w:r>
            <w:r w:rsidR="00A17462" w:rsidRPr="0071525B">
              <w:rPr>
                <w:b/>
                <w:lang w:val="en-US"/>
              </w:rPr>
              <w:t>5</w:t>
            </w:r>
            <w:r w:rsidRPr="0071525B">
              <w:rPr>
                <w:lang w:val="en-US"/>
              </w:rPr>
              <w:t xml:space="preserve"> la </w:t>
            </w:r>
            <w:proofErr w:type="spellStart"/>
            <w:r w:rsidRPr="0071525B">
              <w:rPr>
                <w:lang w:val="en-US"/>
              </w:rPr>
              <w:t>Po</w:t>
            </w:r>
            <w:r w:rsidR="00231B97" w:rsidRPr="0071525B">
              <w:rPr>
                <w:lang w:val="en-US"/>
              </w:rPr>
              <w:t>liticile</w:t>
            </w:r>
            <w:proofErr w:type="spellEnd"/>
            <w:r w:rsidR="00231B97" w:rsidRPr="0071525B">
              <w:rPr>
                <w:lang w:val="en-US"/>
              </w:rPr>
              <w:t xml:space="preserve"> </w:t>
            </w:r>
            <w:proofErr w:type="spellStart"/>
            <w:r w:rsidR="00231B97" w:rsidRPr="0071525B">
              <w:rPr>
                <w:lang w:val="en-US"/>
              </w:rPr>
              <w:t>contabile</w:t>
            </w:r>
            <w:proofErr w:type="spellEnd"/>
            <w:r w:rsidR="00231B97" w:rsidRPr="0071525B">
              <w:rPr>
                <w:lang w:val="en-US"/>
              </w:rPr>
              <w:t xml:space="preserve"> pe </w:t>
            </w:r>
            <w:proofErr w:type="spellStart"/>
            <w:r w:rsidR="00231B97" w:rsidRPr="0071525B">
              <w:rPr>
                <w:lang w:val="en-US"/>
              </w:rPr>
              <w:t>anul</w:t>
            </w:r>
            <w:proofErr w:type="spellEnd"/>
            <w:r w:rsidR="00231B97" w:rsidRPr="0071525B">
              <w:rPr>
                <w:lang w:val="en-US"/>
              </w:rPr>
              <w:t xml:space="preserve"> 202_</w:t>
            </w:r>
            <w:r w:rsidR="00896E59" w:rsidRPr="0071525B">
              <w:rPr>
                <w:lang w:val="en-US"/>
              </w:rPr>
              <w:t>.</w:t>
            </w:r>
          </w:p>
          <w:p w14:paraId="2D5294EA" w14:textId="77777777" w:rsidR="00701082" w:rsidRPr="0071525B" w:rsidRDefault="00701082" w:rsidP="00701082">
            <w:pPr>
              <w:pStyle w:val="afa"/>
              <w:rPr>
                <w:lang w:val="en-US"/>
              </w:rPr>
            </w:pPr>
          </w:p>
          <w:p w14:paraId="5427A57B" w14:textId="77777777" w:rsidR="00701082" w:rsidRPr="005E3FE2" w:rsidRDefault="00701082" w:rsidP="00701082">
            <w:pPr>
              <w:pStyle w:val="afa"/>
              <w:rPr>
                <w:i/>
                <w:lang w:val="it-IT"/>
              </w:rPr>
            </w:pPr>
            <w:r w:rsidRPr="005E3FE2">
              <w:rPr>
                <w:b/>
                <w:i/>
                <w:lang w:val="it-IT"/>
              </w:rPr>
              <w:t>Notă</w:t>
            </w:r>
            <w:r w:rsidRPr="005E3FE2">
              <w:rPr>
                <w:i/>
                <w:lang w:val="it-IT"/>
              </w:rPr>
              <w:t xml:space="preserve">: </w:t>
            </w:r>
          </w:p>
          <w:p w14:paraId="10043CAC" w14:textId="77777777" w:rsidR="00896E59" w:rsidRPr="005E3FE2" w:rsidRDefault="00701082" w:rsidP="00701082">
            <w:pPr>
              <w:pStyle w:val="afa"/>
              <w:rPr>
                <w:lang w:val="it-IT"/>
              </w:rPr>
            </w:pPr>
            <w:r w:rsidRPr="005E3FE2">
              <w:rPr>
                <w:lang w:val="it-IT"/>
              </w:rPr>
              <w:t xml:space="preserve">Datele din documentele primare se înregistrează, se acumulează şi se prelucrează în registre contabile, întocmite pe suport de hîrtie sau în formă electronică. În cazul în care registrele contabile sînt ținute în formă electronică, semnătura nu constituie un element obligatoriu. În astfel de cazuri, modalitatea de identificare a persoanelor care au iniţiat, dispus şi/sau aprobat introducerea informației în registrul respectiv se stabilește prin proceduri interne. Corectările în registrele contabile se confirmă prin semnătura persoanei care le efectuează, cu indicarea datei efectuării acestora. </w:t>
            </w:r>
          </w:p>
          <w:p w14:paraId="0D9855EC" w14:textId="77777777" w:rsidR="00701082" w:rsidRPr="005E3FE2" w:rsidRDefault="00701082" w:rsidP="00701082">
            <w:pPr>
              <w:pStyle w:val="afa"/>
              <w:rPr>
                <w:lang w:val="it-IT"/>
              </w:rPr>
            </w:pPr>
          </w:p>
          <w:p w14:paraId="2825047F" w14:textId="77777777" w:rsidR="00701082" w:rsidRPr="0071525B" w:rsidRDefault="00701082" w:rsidP="00701082">
            <w:pPr>
              <w:pStyle w:val="afa"/>
              <w:jc w:val="right"/>
              <w:rPr>
                <w:i/>
                <w:lang w:val="en-US"/>
              </w:rPr>
            </w:pPr>
            <w:r w:rsidRPr="0071525B">
              <w:rPr>
                <w:i/>
                <w:lang w:val="en-US"/>
              </w:rPr>
              <w:t xml:space="preserve">(art. 11 </w:t>
            </w:r>
            <w:proofErr w:type="spellStart"/>
            <w:r w:rsidRPr="0071525B">
              <w:rPr>
                <w:i/>
                <w:lang w:val="en-US"/>
              </w:rPr>
              <w:t>alin</w:t>
            </w:r>
            <w:proofErr w:type="spellEnd"/>
            <w:r w:rsidRPr="0071525B">
              <w:rPr>
                <w:i/>
                <w:lang w:val="en-US"/>
              </w:rPr>
              <w:t xml:space="preserve">. (9) </w:t>
            </w:r>
            <w:proofErr w:type="spellStart"/>
            <w:r w:rsidRPr="0071525B">
              <w:rPr>
                <w:i/>
                <w:lang w:val="en-US"/>
              </w:rPr>
              <w:t>şi</w:t>
            </w:r>
            <w:proofErr w:type="spellEnd"/>
            <w:r w:rsidRPr="0071525B">
              <w:rPr>
                <w:i/>
                <w:lang w:val="en-US"/>
              </w:rPr>
              <w:t xml:space="preserve"> art. 15 </w:t>
            </w:r>
            <w:proofErr w:type="spellStart"/>
            <w:r w:rsidRPr="0071525B">
              <w:rPr>
                <w:i/>
                <w:lang w:val="en-US"/>
              </w:rPr>
              <w:t>alin</w:t>
            </w:r>
            <w:proofErr w:type="spellEnd"/>
            <w:r w:rsidRPr="0071525B">
              <w:rPr>
                <w:i/>
                <w:lang w:val="en-US"/>
              </w:rPr>
              <w:t>. (4)</w:t>
            </w:r>
            <w:r w:rsidR="00896E59" w:rsidRPr="0071525B">
              <w:rPr>
                <w:i/>
                <w:lang w:val="en-US"/>
              </w:rPr>
              <w:t>, (5)</w:t>
            </w:r>
            <w:r w:rsidRPr="0071525B">
              <w:rPr>
                <w:i/>
                <w:lang w:val="en-US"/>
              </w:rPr>
              <w:t xml:space="preserve"> din </w:t>
            </w:r>
            <w:proofErr w:type="spellStart"/>
            <w:r w:rsidRPr="0071525B">
              <w:rPr>
                <w:i/>
                <w:lang w:val="en-US"/>
              </w:rPr>
              <w:t>Legea</w:t>
            </w:r>
            <w:proofErr w:type="spellEnd"/>
            <w:r w:rsidRPr="0071525B">
              <w:rPr>
                <w:i/>
                <w:lang w:val="en-US"/>
              </w:rPr>
              <w:t xml:space="preserve"> nr. 287/2017)</w:t>
            </w:r>
          </w:p>
        </w:tc>
      </w:tr>
      <w:tr w:rsidR="00507F05" w:rsidRPr="009562D9" w14:paraId="59E80070" w14:textId="77777777" w:rsidTr="00695B1F">
        <w:tc>
          <w:tcPr>
            <w:tcW w:w="576" w:type="dxa"/>
          </w:tcPr>
          <w:p w14:paraId="010F8499" w14:textId="77777777" w:rsidR="00507F05" w:rsidRPr="0071525B" w:rsidRDefault="003E3997" w:rsidP="002C5820">
            <w:pPr>
              <w:pStyle w:val="afa"/>
              <w:jc w:val="center"/>
              <w:rPr>
                <w:lang w:val="en-US"/>
              </w:rPr>
            </w:pPr>
            <w:r w:rsidRPr="0071525B">
              <w:rPr>
                <w:lang w:val="en-US"/>
              </w:rPr>
              <w:t>13</w:t>
            </w:r>
          </w:p>
        </w:tc>
        <w:tc>
          <w:tcPr>
            <w:tcW w:w="8995" w:type="dxa"/>
          </w:tcPr>
          <w:p w14:paraId="4B5E9821" w14:textId="77777777" w:rsidR="00507F05" w:rsidRPr="005E3FE2" w:rsidRDefault="00507F05" w:rsidP="00172E3F">
            <w:pPr>
              <w:pStyle w:val="afa"/>
              <w:rPr>
                <w:lang w:val="it-IT"/>
              </w:rPr>
            </w:pPr>
            <w:r w:rsidRPr="005E3FE2">
              <w:rPr>
                <w:lang w:val="it-IT"/>
              </w:rPr>
              <w:t>Documentele contabile se păstrează:</w:t>
            </w:r>
          </w:p>
          <w:p w14:paraId="06FF0CD3" w14:textId="77777777" w:rsidR="00507F05" w:rsidRPr="0071525B" w:rsidRDefault="00507F05" w:rsidP="00172E3F">
            <w:pPr>
              <w:pStyle w:val="afa"/>
              <w:rPr>
                <w:b/>
                <w:lang w:val="ro-MD"/>
              </w:rPr>
            </w:pPr>
            <w:r w:rsidRPr="005E3FE2">
              <w:rPr>
                <w:b/>
                <w:lang w:val="it-IT"/>
              </w:rPr>
              <w:t>Variante spre alegere</w:t>
            </w:r>
            <w:r w:rsidR="00896E59" w:rsidRPr="0071525B">
              <w:rPr>
                <w:b/>
                <w:lang w:val="ro-MD"/>
              </w:rPr>
              <w:t>:</w:t>
            </w:r>
          </w:p>
          <w:p w14:paraId="019BA9A3" w14:textId="77777777" w:rsidR="00507F05" w:rsidRPr="0071525B" w:rsidRDefault="00507F05" w:rsidP="00C25D13">
            <w:pPr>
              <w:pStyle w:val="afa"/>
              <w:numPr>
                <w:ilvl w:val="0"/>
                <w:numId w:val="9"/>
              </w:numPr>
            </w:pPr>
            <w:proofErr w:type="spellStart"/>
            <w:r w:rsidRPr="0071525B">
              <w:t>pe</w:t>
            </w:r>
            <w:proofErr w:type="spellEnd"/>
            <w:r w:rsidRPr="0071525B">
              <w:t xml:space="preserve"> </w:t>
            </w:r>
            <w:proofErr w:type="spellStart"/>
            <w:r w:rsidRPr="0071525B">
              <w:t>su</w:t>
            </w:r>
            <w:r w:rsidR="00AE15FA" w:rsidRPr="0071525B">
              <w:t>port</w:t>
            </w:r>
            <w:proofErr w:type="spellEnd"/>
            <w:r w:rsidR="00AE15FA" w:rsidRPr="0071525B">
              <w:t xml:space="preserve"> </w:t>
            </w:r>
            <w:proofErr w:type="spellStart"/>
            <w:r w:rsidR="00AE15FA" w:rsidRPr="0071525B">
              <w:t>de</w:t>
            </w:r>
            <w:proofErr w:type="spellEnd"/>
            <w:r w:rsidR="00AE15FA" w:rsidRPr="0071525B">
              <w:t xml:space="preserve"> </w:t>
            </w:r>
            <w:proofErr w:type="spellStart"/>
            <w:r w:rsidR="00AE15FA" w:rsidRPr="0071525B">
              <w:t>hârtie</w:t>
            </w:r>
            <w:proofErr w:type="spellEnd"/>
            <w:r w:rsidR="00AE15FA" w:rsidRPr="0071525B">
              <w:t>;</w:t>
            </w:r>
          </w:p>
          <w:p w14:paraId="4BC7816B" w14:textId="77777777" w:rsidR="00507F05" w:rsidRPr="0071525B" w:rsidRDefault="00507F05" w:rsidP="00C25D13">
            <w:pPr>
              <w:pStyle w:val="afa"/>
              <w:numPr>
                <w:ilvl w:val="0"/>
                <w:numId w:val="9"/>
              </w:numPr>
              <w:rPr>
                <w:lang w:val="en-US"/>
              </w:rPr>
            </w:pPr>
            <w:r w:rsidRPr="0071525B">
              <w:rPr>
                <w:lang w:val="en-US"/>
              </w:rPr>
              <w:t xml:space="preserve">pe </w:t>
            </w:r>
            <w:proofErr w:type="spellStart"/>
            <w:r w:rsidRPr="0071525B">
              <w:rPr>
                <w:lang w:val="en-US"/>
              </w:rPr>
              <w:t>suport</w:t>
            </w:r>
            <w:proofErr w:type="spellEnd"/>
            <w:r w:rsidRPr="0071525B">
              <w:rPr>
                <w:lang w:val="en-US"/>
              </w:rPr>
              <w:t xml:space="preserve"> de </w:t>
            </w:r>
            <w:proofErr w:type="spellStart"/>
            <w:r w:rsidRPr="0071525B">
              <w:rPr>
                <w:lang w:val="en-US"/>
              </w:rPr>
              <w:t>hârtie</w:t>
            </w:r>
            <w:proofErr w:type="spellEnd"/>
            <w:r w:rsidRPr="0071525B">
              <w:rPr>
                <w:lang w:val="en-US"/>
              </w:rPr>
              <w:t xml:space="preserve"> </w:t>
            </w:r>
            <w:proofErr w:type="spellStart"/>
            <w:r w:rsidRPr="0071525B">
              <w:rPr>
                <w:lang w:val="en-US"/>
              </w:rPr>
              <w:t>şi</w:t>
            </w:r>
            <w:proofErr w:type="spellEnd"/>
            <w:r w:rsidRPr="0071525B">
              <w:rPr>
                <w:lang w:val="en-US"/>
              </w:rPr>
              <w:t xml:space="preserve"> </w:t>
            </w:r>
            <w:proofErr w:type="spellStart"/>
            <w:r w:rsidRPr="0071525B">
              <w:rPr>
                <w:lang w:val="en-US"/>
              </w:rPr>
              <w:t>în</w:t>
            </w:r>
            <w:proofErr w:type="spellEnd"/>
            <w:r w:rsidRPr="0071525B">
              <w:rPr>
                <w:lang w:val="en-US"/>
              </w:rPr>
              <w:t xml:space="preserve"> </w:t>
            </w:r>
            <w:proofErr w:type="spellStart"/>
            <w:r w:rsidRPr="0071525B">
              <w:rPr>
                <w:lang w:val="en-US"/>
              </w:rPr>
              <w:t>formă</w:t>
            </w:r>
            <w:proofErr w:type="spellEnd"/>
            <w:r w:rsidRPr="0071525B">
              <w:rPr>
                <w:lang w:val="en-US"/>
              </w:rPr>
              <w:t xml:space="preserve"> </w:t>
            </w:r>
            <w:proofErr w:type="spellStart"/>
            <w:r w:rsidRPr="0071525B">
              <w:rPr>
                <w:lang w:val="en-US"/>
              </w:rPr>
              <w:t>electronică</w:t>
            </w:r>
            <w:proofErr w:type="spellEnd"/>
            <w:r w:rsidRPr="0071525B">
              <w:rPr>
                <w:lang w:val="en-US"/>
              </w:rPr>
              <w:t>;</w:t>
            </w:r>
          </w:p>
          <w:p w14:paraId="3FBCD059" w14:textId="77777777" w:rsidR="00507F05" w:rsidRPr="005E3FE2" w:rsidRDefault="00507F05" w:rsidP="00C25D13">
            <w:pPr>
              <w:pStyle w:val="afa"/>
              <w:numPr>
                <w:ilvl w:val="0"/>
                <w:numId w:val="9"/>
              </w:numPr>
              <w:rPr>
                <w:lang w:val="it-IT"/>
              </w:rPr>
            </w:pPr>
            <w:r w:rsidRPr="005E3FE2">
              <w:rPr>
                <w:lang w:val="it-IT"/>
              </w:rPr>
              <w:t>documentele contabile se păstrează în formă electronică.</w:t>
            </w:r>
          </w:p>
          <w:p w14:paraId="4991A98B" w14:textId="77777777" w:rsidR="00507F05" w:rsidRPr="005E3FE2" w:rsidRDefault="00507F05" w:rsidP="00172E3F">
            <w:pPr>
              <w:pStyle w:val="afa"/>
              <w:rPr>
                <w:lang w:val="it-IT"/>
              </w:rPr>
            </w:pPr>
          </w:p>
          <w:p w14:paraId="742210B6" w14:textId="77777777" w:rsidR="00507F05" w:rsidRPr="0071525B" w:rsidRDefault="00006B0B" w:rsidP="00896E59">
            <w:pPr>
              <w:pStyle w:val="afa"/>
              <w:jc w:val="right"/>
              <w:rPr>
                <w:i/>
                <w:lang w:val="en-US"/>
              </w:rPr>
            </w:pPr>
            <w:r w:rsidRPr="0071525B">
              <w:rPr>
                <w:i/>
                <w:lang w:val="en-US"/>
              </w:rPr>
              <w:t xml:space="preserve">(art. 17 </w:t>
            </w:r>
            <w:proofErr w:type="spellStart"/>
            <w:r w:rsidRPr="0071525B">
              <w:rPr>
                <w:i/>
                <w:lang w:val="en-US"/>
              </w:rPr>
              <w:t>alin</w:t>
            </w:r>
            <w:proofErr w:type="spellEnd"/>
            <w:r w:rsidRPr="0071525B">
              <w:rPr>
                <w:i/>
                <w:lang w:val="en-US"/>
              </w:rPr>
              <w:t xml:space="preserve">. (2) din </w:t>
            </w:r>
            <w:proofErr w:type="spellStart"/>
            <w:r w:rsidRPr="0071525B">
              <w:rPr>
                <w:i/>
                <w:lang w:val="en-US"/>
              </w:rPr>
              <w:t>Legea</w:t>
            </w:r>
            <w:proofErr w:type="spellEnd"/>
            <w:r w:rsidRPr="0071525B">
              <w:rPr>
                <w:i/>
                <w:lang w:val="en-US"/>
              </w:rPr>
              <w:t xml:space="preserve"> nr. 287/2017)</w:t>
            </w:r>
          </w:p>
        </w:tc>
      </w:tr>
      <w:tr w:rsidR="00AE15FA" w:rsidRPr="0071525B" w14:paraId="7219ADED" w14:textId="77777777" w:rsidTr="00695B1F">
        <w:tc>
          <w:tcPr>
            <w:tcW w:w="576" w:type="dxa"/>
          </w:tcPr>
          <w:p w14:paraId="3465BF4D" w14:textId="77777777" w:rsidR="00AE15FA" w:rsidRPr="0071525B" w:rsidRDefault="003E3997" w:rsidP="002C5820">
            <w:pPr>
              <w:pStyle w:val="afa"/>
              <w:jc w:val="center"/>
              <w:rPr>
                <w:lang w:val="en-US"/>
              </w:rPr>
            </w:pPr>
            <w:r w:rsidRPr="0071525B">
              <w:rPr>
                <w:lang w:val="en-US"/>
              </w:rPr>
              <w:t>14</w:t>
            </w:r>
          </w:p>
        </w:tc>
        <w:tc>
          <w:tcPr>
            <w:tcW w:w="8995" w:type="dxa"/>
          </w:tcPr>
          <w:p w14:paraId="3E68B50E" w14:textId="77777777" w:rsidR="00AE15FA" w:rsidRPr="005E3FE2" w:rsidRDefault="00AE15FA" w:rsidP="00172E3F">
            <w:pPr>
              <w:pStyle w:val="afa"/>
              <w:rPr>
                <w:i/>
                <w:lang w:val="it-IT"/>
              </w:rPr>
            </w:pPr>
            <w:r w:rsidRPr="005E3FE2">
              <w:rPr>
                <w:lang w:val="it-IT"/>
              </w:rPr>
              <w:t xml:space="preserve">Entitatea ţine contabilitatea şi întocmește situaţiile financiare în modul prevăzut de prezenta lege, de standardele de contabilitate şi de alte acte normative aprobate în conformitate cu </w:t>
            </w:r>
            <w:r w:rsidRPr="005E3FE2">
              <w:rPr>
                <w:i/>
                <w:lang w:val="it-IT"/>
              </w:rPr>
              <w:t xml:space="preserve">art. 8 alin. (1) lit. b) din Legea 287/2018. </w:t>
            </w:r>
          </w:p>
          <w:p w14:paraId="51F6A9E2" w14:textId="77777777" w:rsidR="00AE15FA" w:rsidRPr="005E3FE2" w:rsidRDefault="00AE15FA" w:rsidP="00172E3F">
            <w:pPr>
              <w:pStyle w:val="afa"/>
              <w:rPr>
                <w:lang w:val="it-IT"/>
              </w:rPr>
            </w:pPr>
          </w:p>
          <w:p w14:paraId="7EE02E18" w14:textId="77777777" w:rsidR="00AE15FA" w:rsidRPr="005E3FE2" w:rsidRDefault="00AE15FA" w:rsidP="00172E3F">
            <w:pPr>
              <w:pStyle w:val="afa"/>
              <w:rPr>
                <w:lang w:val="it-IT"/>
              </w:rPr>
            </w:pPr>
            <w:r w:rsidRPr="005E3FE2">
              <w:rPr>
                <w:lang w:val="it-IT"/>
              </w:rPr>
              <w:t>Contabilitatea se ține de către:</w:t>
            </w:r>
          </w:p>
          <w:p w14:paraId="79555D9B" w14:textId="77777777" w:rsidR="006C2280" w:rsidRPr="0071525B" w:rsidRDefault="006C2280" w:rsidP="00172E3F">
            <w:pPr>
              <w:pStyle w:val="afa"/>
              <w:rPr>
                <w:b/>
                <w:lang w:val="ro-MD"/>
              </w:rPr>
            </w:pPr>
            <w:r w:rsidRPr="005E3FE2">
              <w:rPr>
                <w:b/>
                <w:lang w:val="it-IT"/>
              </w:rPr>
              <w:t>Variante spre alegere</w:t>
            </w:r>
            <w:r w:rsidRPr="0071525B">
              <w:rPr>
                <w:b/>
                <w:lang w:val="ro-MD"/>
              </w:rPr>
              <w:t>:</w:t>
            </w:r>
          </w:p>
          <w:p w14:paraId="5AF4EC22" w14:textId="77777777" w:rsidR="006C2280" w:rsidRPr="005E3FE2" w:rsidRDefault="00231B97" w:rsidP="00C25D13">
            <w:pPr>
              <w:pStyle w:val="afa"/>
              <w:numPr>
                <w:ilvl w:val="0"/>
                <w:numId w:val="10"/>
              </w:numPr>
              <w:rPr>
                <w:lang w:val="it-IT"/>
              </w:rPr>
            </w:pPr>
            <w:r w:rsidRPr="0071525B">
              <w:rPr>
                <w:lang w:val="ro-MD"/>
              </w:rPr>
              <w:t>c</w:t>
            </w:r>
            <w:r w:rsidR="00AE15FA" w:rsidRPr="005E3FE2">
              <w:rPr>
                <w:lang w:val="it-IT"/>
              </w:rPr>
              <w:t>ontabilul-șef sau altă persoana împuternicită de organizarea și cond</w:t>
            </w:r>
            <w:r w:rsidRPr="005E3FE2">
              <w:rPr>
                <w:lang w:val="it-IT"/>
              </w:rPr>
              <w:t>ucerea contabilității entităţii</w:t>
            </w:r>
            <w:r w:rsidR="006C2280" w:rsidRPr="005E3FE2">
              <w:rPr>
                <w:lang w:val="it-IT"/>
              </w:rPr>
              <w:t>;</w:t>
            </w:r>
          </w:p>
          <w:p w14:paraId="0113B2B1" w14:textId="77777777" w:rsidR="00AE15FA" w:rsidRPr="005E3FE2" w:rsidRDefault="00AE15FA" w:rsidP="00C25D13">
            <w:pPr>
              <w:pStyle w:val="afa"/>
              <w:numPr>
                <w:ilvl w:val="0"/>
                <w:numId w:val="10"/>
              </w:numPr>
              <w:rPr>
                <w:lang w:val="it-IT"/>
              </w:rPr>
            </w:pPr>
            <w:r w:rsidRPr="005E3FE2">
              <w:rPr>
                <w:lang w:val="it-IT"/>
              </w:rPr>
              <w:t>altă entitate în baza contractuală</w:t>
            </w:r>
            <w:r w:rsidR="006C2280" w:rsidRPr="0071525B">
              <w:rPr>
                <w:lang w:val="ro-MD"/>
              </w:rPr>
              <w:t>;</w:t>
            </w:r>
          </w:p>
          <w:p w14:paraId="6BBAD7B6" w14:textId="77777777" w:rsidR="00AE15FA" w:rsidRPr="005E3FE2" w:rsidRDefault="00AE15FA" w:rsidP="00C25D13">
            <w:pPr>
              <w:pStyle w:val="afa"/>
              <w:numPr>
                <w:ilvl w:val="0"/>
                <w:numId w:val="10"/>
              </w:numPr>
              <w:rPr>
                <w:lang w:val="it-IT"/>
              </w:rPr>
            </w:pPr>
            <w:r w:rsidRPr="005E3FE2">
              <w:rPr>
                <w:lang w:val="it-IT"/>
              </w:rPr>
              <w:t>fondator sau persoana fizică care desfăşoară activitate profesională în sectorul justiţiei şi medicinii.</w:t>
            </w:r>
          </w:p>
          <w:p w14:paraId="79F24FC9" w14:textId="77777777" w:rsidR="00AE15FA" w:rsidRPr="005E3FE2" w:rsidRDefault="00AE15FA" w:rsidP="00172E3F">
            <w:pPr>
              <w:pStyle w:val="afa"/>
              <w:rPr>
                <w:lang w:val="it-IT"/>
              </w:rPr>
            </w:pPr>
          </w:p>
          <w:p w14:paraId="5FEBC256" w14:textId="77777777" w:rsidR="00AE15FA" w:rsidRPr="005E3FE2" w:rsidRDefault="00AE15FA" w:rsidP="00172E3F">
            <w:pPr>
              <w:pStyle w:val="afa"/>
              <w:rPr>
                <w:lang w:val="it-IT"/>
              </w:rPr>
            </w:pPr>
            <w:r w:rsidRPr="005E3FE2">
              <w:rPr>
                <w:lang w:val="it-IT"/>
              </w:rPr>
              <w:t>Răspunderea pentru ţinerea contabilităţii şi raportarea financiară îi revine:</w:t>
            </w:r>
          </w:p>
          <w:p w14:paraId="728B41DE" w14:textId="77777777" w:rsidR="006C2280" w:rsidRPr="0071525B" w:rsidRDefault="006C2280" w:rsidP="00172E3F">
            <w:pPr>
              <w:pStyle w:val="afa"/>
              <w:rPr>
                <w:b/>
                <w:lang w:val="ro-MD"/>
              </w:rPr>
            </w:pPr>
            <w:r w:rsidRPr="005E3FE2">
              <w:rPr>
                <w:b/>
                <w:lang w:val="it-IT"/>
              </w:rPr>
              <w:t>Variante spre alegere</w:t>
            </w:r>
            <w:r w:rsidRPr="0071525B">
              <w:rPr>
                <w:b/>
                <w:lang w:val="ro-MD"/>
              </w:rPr>
              <w:t>:</w:t>
            </w:r>
          </w:p>
          <w:p w14:paraId="636ADFAD" w14:textId="77777777" w:rsidR="00AE15FA" w:rsidRPr="005E3FE2" w:rsidRDefault="00AE15FA" w:rsidP="00172E3F">
            <w:pPr>
              <w:pStyle w:val="afa"/>
              <w:rPr>
                <w:lang w:val="it-IT"/>
              </w:rPr>
            </w:pPr>
            <w:r w:rsidRPr="005E3FE2">
              <w:rPr>
                <w:lang w:val="it-IT"/>
              </w:rPr>
              <w:t xml:space="preserve">a) </w:t>
            </w:r>
            <w:r w:rsidRPr="005E3FE2">
              <w:rPr>
                <w:u w:val="single"/>
                <w:lang w:val="it-IT"/>
              </w:rPr>
              <w:t>conducătorului, administratorului</w:t>
            </w:r>
            <w:r w:rsidRPr="005E3FE2">
              <w:rPr>
                <w:lang w:val="it-IT"/>
              </w:rPr>
              <w:t xml:space="preserve"> – pentru entitățile</w:t>
            </w:r>
            <w:r w:rsidR="00EB3CC2" w:rsidRPr="005E3FE2">
              <w:rPr>
                <w:lang w:val="it-IT"/>
              </w:rPr>
              <w:t>:</w:t>
            </w:r>
            <w:r w:rsidRPr="005E3FE2">
              <w:rPr>
                <w:lang w:val="it-IT"/>
              </w:rPr>
              <w:t xml:space="preserve"> a) persoanelor juridice care desfăşoară activitate de întreprinzător, indiferent de tipul de proprietate şi forma juridică de organizare; c) reprezentanțelor permanente şi filialelor entităților nerezidente; d) organizaţiilor necomerciale și reprezentanțelor entităților nerezidente;</w:t>
            </w:r>
          </w:p>
          <w:p w14:paraId="1613DDC5" w14:textId="77777777" w:rsidR="00AE15FA" w:rsidRPr="005E3FE2" w:rsidRDefault="00AE15FA" w:rsidP="00172E3F">
            <w:pPr>
              <w:pStyle w:val="afa"/>
              <w:rPr>
                <w:lang w:val="it-IT"/>
              </w:rPr>
            </w:pPr>
          </w:p>
          <w:p w14:paraId="132F93F4" w14:textId="77777777" w:rsidR="00AE15FA" w:rsidRPr="005E3FE2" w:rsidRDefault="00AE15FA" w:rsidP="00172E3F">
            <w:pPr>
              <w:pStyle w:val="afa"/>
              <w:rPr>
                <w:lang w:val="it-IT"/>
              </w:rPr>
            </w:pPr>
            <w:r w:rsidRPr="005E3FE2">
              <w:rPr>
                <w:lang w:val="it-IT"/>
              </w:rPr>
              <w:t xml:space="preserve">b) </w:t>
            </w:r>
            <w:r w:rsidRPr="005E3FE2">
              <w:rPr>
                <w:u w:val="single"/>
                <w:lang w:val="it-IT"/>
              </w:rPr>
              <w:t>conducătorului, d</w:t>
            </w:r>
            <w:r w:rsidR="00EB3CC2" w:rsidRPr="005E3FE2">
              <w:rPr>
                <w:u w:val="single"/>
                <w:lang w:val="it-IT"/>
              </w:rPr>
              <w:t>irectorului</w:t>
            </w:r>
            <w:r w:rsidR="00EB3CC2" w:rsidRPr="005E3FE2">
              <w:rPr>
                <w:lang w:val="it-IT"/>
              </w:rPr>
              <w:t xml:space="preserve"> – pentru entitățile: </w:t>
            </w:r>
            <w:r w:rsidRPr="005E3FE2">
              <w:rPr>
                <w:lang w:val="it-IT"/>
              </w:rPr>
              <w:t>b) autorităților/instituțiilor, cu excepția autorităților/instituțiilor bugetare;</w:t>
            </w:r>
          </w:p>
          <w:p w14:paraId="234BB2C3" w14:textId="77777777" w:rsidR="00AE15FA" w:rsidRPr="005E3FE2" w:rsidRDefault="00AE15FA" w:rsidP="00172E3F">
            <w:pPr>
              <w:pStyle w:val="afa"/>
              <w:rPr>
                <w:lang w:val="it-IT"/>
              </w:rPr>
            </w:pPr>
          </w:p>
          <w:p w14:paraId="2A15A261" w14:textId="77777777" w:rsidR="00AE15FA" w:rsidRPr="005E3FE2" w:rsidRDefault="00AE15FA" w:rsidP="00172E3F">
            <w:pPr>
              <w:pStyle w:val="afa"/>
              <w:rPr>
                <w:lang w:val="it-IT"/>
              </w:rPr>
            </w:pPr>
            <w:r w:rsidRPr="005E3FE2">
              <w:rPr>
                <w:lang w:val="it-IT"/>
              </w:rPr>
              <w:lastRenderedPageBreak/>
              <w:t xml:space="preserve">c) </w:t>
            </w:r>
            <w:r w:rsidRPr="005E3FE2">
              <w:rPr>
                <w:u w:val="single"/>
                <w:lang w:val="it-IT"/>
              </w:rPr>
              <w:t>f</w:t>
            </w:r>
            <w:r w:rsidR="00EB3CC2" w:rsidRPr="005E3FE2">
              <w:rPr>
                <w:u w:val="single"/>
                <w:lang w:val="it-IT"/>
              </w:rPr>
              <w:t>ondatorului</w:t>
            </w:r>
            <w:r w:rsidR="00EB3CC2" w:rsidRPr="005E3FE2">
              <w:rPr>
                <w:lang w:val="it-IT"/>
              </w:rPr>
              <w:t xml:space="preserve"> – pentru entitățile: </w:t>
            </w:r>
            <w:r w:rsidRPr="005E3FE2">
              <w:rPr>
                <w:lang w:val="it-IT"/>
              </w:rPr>
              <w:t>e) persoanelor fizice care desfăşoară activitate de întreprinzător, cu excepția titularilor patentei de întreprinzător; </w:t>
            </w:r>
          </w:p>
          <w:p w14:paraId="1B033E47" w14:textId="77777777" w:rsidR="00AE15FA" w:rsidRPr="005E3FE2" w:rsidRDefault="00AE15FA" w:rsidP="00172E3F">
            <w:pPr>
              <w:pStyle w:val="afa"/>
              <w:rPr>
                <w:lang w:val="it-IT"/>
              </w:rPr>
            </w:pPr>
          </w:p>
          <w:p w14:paraId="6678F7DE" w14:textId="77777777" w:rsidR="00AE15FA" w:rsidRPr="005E3FE2" w:rsidRDefault="00AE15FA" w:rsidP="00172E3F">
            <w:pPr>
              <w:pStyle w:val="afa"/>
              <w:rPr>
                <w:lang w:val="it-IT"/>
              </w:rPr>
            </w:pPr>
            <w:r w:rsidRPr="005E3FE2">
              <w:rPr>
                <w:lang w:val="it-IT"/>
              </w:rPr>
              <w:t xml:space="preserve">d) </w:t>
            </w:r>
            <w:r w:rsidRPr="005E3FE2">
              <w:rPr>
                <w:u w:val="single"/>
                <w:lang w:val="it-IT"/>
              </w:rPr>
              <w:t>persoanei fizice care desfășoară activitate profesională în sectorul justiției</w:t>
            </w:r>
            <w:r w:rsidRPr="005E3FE2">
              <w:rPr>
                <w:lang w:val="it-IT"/>
              </w:rPr>
              <w:t xml:space="preserve"> (notar, avocat, executor judecătoresc, mediator, administrator</w:t>
            </w:r>
            <w:r w:rsidR="00EB3CC2" w:rsidRPr="005E3FE2">
              <w:rPr>
                <w:lang w:val="it-IT"/>
              </w:rPr>
              <w:t xml:space="preserve"> autorizat) – pentru entitățile: </w:t>
            </w:r>
            <w:r w:rsidR="006C2280" w:rsidRPr="005E3FE2">
              <w:rPr>
                <w:lang w:val="it-IT"/>
              </w:rPr>
              <w:t>f) persoanele</w:t>
            </w:r>
            <w:r w:rsidRPr="005E3FE2">
              <w:rPr>
                <w:lang w:val="it-IT"/>
              </w:rPr>
              <w:t xml:space="preserve"> fizice care desfășoară activitate profesională în sectorul justiției (notari, avocaţi, executori judecătoreşti, mediatori, administratori autorizați) și birourilor înfiinţate de acestea precum și cabinetelor individuale ale medicilor de familie.</w:t>
            </w:r>
          </w:p>
          <w:p w14:paraId="49C9E3D4" w14:textId="77777777" w:rsidR="00AE15FA" w:rsidRPr="005E3FE2" w:rsidRDefault="00AE15FA" w:rsidP="00172E3F">
            <w:pPr>
              <w:pStyle w:val="afa"/>
              <w:rPr>
                <w:lang w:val="it-IT"/>
              </w:rPr>
            </w:pPr>
          </w:p>
          <w:p w14:paraId="6136103C" w14:textId="77777777" w:rsidR="00006B0B" w:rsidRPr="0071525B" w:rsidRDefault="00006B0B" w:rsidP="006C2280">
            <w:pPr>
              <w:pStyle w:val="afa"/>
              <w:jc w:val="right"/>
              <w:rPr>
                <w:i/>
              </w:rPr>
            </w:pPr>
            <w:r w:rsidRPr="0071525B">
              <w:rPr>
                <w:i/>
              </w:rPr>
              <w:t>(</w:t>
            </w:r>
            <w:proofErr w:type="spellStart"/>
            <w:r w:rsidRPr="0071525B">
              <w:rPr>
                <w:i/>
              </w:rPr>
              <w:t>art</w:t>
            </w:r>
            <w:proofErr w:type="spellEnd"/>
            <w:r w:rsidRPr="0071525B">
              <w:rPr>
                <w:i/>
              </w:rPr>
              <w:t xml:space="preserve">. 18 </w:t>
            </w:r>
            <w:proofErr w:type="spellStart"/>
            <w:r w:rsidRPr="0071525B">
              <w:rPr>
                <w:i/>
              </w:rPr>
              <w:t>din</w:t>
            </w:r>
            <w:proofErr w:type="spellEnd"/>
            <w:r w:rsidRPr="0071525B">
              <w:rPr>
                <w:i/>
              </w:rPr>
              <w:t xml:space="preserve"> </w:t>
            </w:r>
            <w:proofErr w:type="spellStart"/>
            <w:r w:rsidRPr="0071525B">
              <w:rPr>
                <w:i/>
              </w:rPr>
              <w:t>Legea</w:t>
            </w:r>
            <w:proofErr w:type="spellEnd"/>
            <w:r w:rsidRPr="0071525B">
              <w:rPr>
                <w:i/>
              </w:rPr>
              <w:t xml:space="preserve"> 287/2018)</w:t>
            </w:r>
          </w:p>
        </w:tc>
      </w:tr>
      <w:tr w:rsidR="006C2280" w:rsidRPr="009562D9" w14:paraId="72286F74" w14:textId="77777777" w:rsidTr="00695B1F">
        <w:tc>
          <w:tcPr>
            <w:tcW w:w="576" w:type="dxa"/>
          </w:tcPr>
          <w:p w14:paraId="5E325F06" w14:textId="77777777" w:rsidR="006C2280" w:rsidRPr="0071525B" w:rsidRDefault="003E3997" w:rsidP="002C5820">
            <w:pPr>
              <w:pStyle w:val="afa"/>
              <w:jc w:val="center"/>
              <w:rPr>
                <w:lang w:val="ro-MD"/>
              </w:rPr>
            </w:pPr>
            <w:r w:rsidRPr="0071525B">
              <w:rPr>
                <w:lang w:val="ro-MD"/>
              </w:rPr>
              <w:lastRenderedPageBreak/>
              <w:t>15</w:t>
            </w:r>
          </w:p>
        </w:tc>
        <w:tc>
          <w:tcPr>
            <w:tcW w:w="8995" w:type="dxa"/>
          </w:tcPr>
          <w:p w14:paraId="4D7441D2" w14:textId="77777777" w:rsidR="006C2280" w:rsidRPr="005E3FE2" w:rsidRDefault="006C2280" w:rsidP="006C2280">
            <w:pPr>
              <w:pStyle w:val="afa"/>
              <w:rPr>
                <w:lang w:val="it-IT"/>
              </w:rPr>
            </w:pPr>
            <w:r w:rsidRPr="005E3FE2">
              <w:rPr>
                <w:lang w:val="it-IT"/>
              </w:rPr>
              <w:t>Procedurile interne ale contabilităţii de ges</w:t>
            </w:r>
            <w:r w:rsidR="0044288A" w:rsidRPr="005E3FE2">
              <w:rPr>
                <w:lang w:val="it-IT"/>
              </w:rPr>
              <w:t>tiune sunt prezentate în </w:t>
            </w:r>
            <w:r w:rsidR="0044288A" w:rsidRPr="005E3FE2">
              <w:rPr>
                <w:b/>
                <w:lang w:val="it-IT"/>
              </w:rPr>
              <w:t>anexa </w:t>
            </w:r>
            <w:r w:rsidR="00280D2C" w:rsidRPr="005E3FE2">
              <w:rPr>
                <w:b/>
                <w:lang w:val="it-IT"/>
              </w:rPr>
              <w:t>6</w:t>
            </w:r>
            <w:r w:rsidRPr="005E3FE2">
              <w:rPr>
                <w:lang w:val="it-IT"/>
              </w:rPr>
              <w:t> la P</w:t>
            </w:r>
            <w:r w:rsidR="00231B97" w:rsidRPr="005E3FE2">
              <w:rPr>
                <w:lang w:val="it-IT"/>
              </w:rPr>
              <w:t>oliticile contabile pe anul 202_</w:t>
            </w:r>
            <w:r w:rsidRPr="005E3FE2">
              <w:rPr>
                <w:lang w:val="it-IT"/>
              </w:rPr>
              <w:t xml:space="preserve"> </w:t>
            </w:r>
          </w:p>
          <w:p w14:paraId="000DEA90" w14:textId="77777777" w:rsidR="006C2280" w:rsidRPr="005E3FE2" w:rsidRDefault="006C2280" w:rsidP="006C2280">
            <w:pPr>
              <w:pStyle w:val="afa"/>
              <w:rPr>
                <w:lang w:val="it-IT"/>
              </w:rPr>
            </w:pPr>
          </w:p>
          <w:p w14:paraId="30EC3E8D" w14:textId="77777777" w:rsidR="006C2280" w:rsidRPr="0071525B" w:rsidRDefault="006C2280" w:rsidP="00F90F49">
            <w:pPr>
              <w:pStyle w:val="afa"/>
              <w:jc w:val="right"/>
              <w:rPr>
                <w:i/>
                <w:lang w:val="en-US"/>
              </w:rPr>
            </w:pPr>
            <w:r w:rsidRPr="0071525B">
              <w:rPr>
                <w:i/>
                <w:lang w:val="en-US"/>
              </w:rPr>
              <w:t xml:space="preserve">(art. 18 </w:t>
            </w:r>
            <w:proofErr w:type="spellStart"/>
            <w:r w:rsidRPr="0071525B">
              <w:rPr>
                <w:i/>
                <w:lang w:val="en-US"/>
              </w:rPr>
              <w:t>alin</w:t>
            </w:r>
            <w:proofErr w:type="spellEnd"/>
            <w:r w:rsidRPr="0071525B">
              <w:rPr>
                <w:i/>
                <w:lang w:val="en-US"/>
              </w:rPr>
              <w:t xml:space="preserve">. (3) lit. c) din </w:t>
            </w:r>
            <w:proofErr w:type="spellStart"/>
            <w:r w:rsidRPr="0071525B">
              <w:rPr>
                <w:i/>
                <w:lang w:val="en-US"/>
              </w:rPr>
              <w:t>Legea</w:t>
            </w:r>
            <w:proofErr w:type="spellEnd"/>
            <w:r w:rsidRPr="0071525B">
              <w:rPr>
                <w:i/>
                <w:lang w:val="en-US"/>
              </w:rPr>
              <w:t xml:space="preserve"> nr. 287/2017)</w:t>
            </w:r>
          </w:p>
        </w:tc>
      </w:tr>
      <w:tr w:rsidR="00EB3CC2" w:rsidRPr="009562D9" w14:paraId="0C7900F1" w14:textId="77777777" w:rsidTr="00695B1F">
        <w:tc>
          <w:tcPr>
            <w:tcW w:w="576" w:type="dxa"/>
          </w:tcPr>
          <w:p w14:paraId="1448A084" w14:textId="77777777" w:rsidR="00EB3CC2" w:rsidRPr="0071525B" w:rsidRDefault="003E3997" w:rsidP="002C5820">
            <w:pPr>
              <w:pStyle w:val="afa"/>
              <w:jc w:val="center"/>
              <w:rPr>
                <w:lang w:val="en-US"/>
              </w:rPr>
            </w:pPr>
            <w:r w:rsidRPr="0071525B">
              <w:rPr>
                <w:lang w:val="en-US"/>
              </w:rPr>
              <w:t>16</w:t>
            </w:r>
          </w:p>
        </w:tc>
        <w:tc>
          <w:tcPr>
            <w:tcW w:w="8995" w:type="dxa"/>
          </w:tcPr>
          <w:p w14:paraId="4142A6AB" w14:textId="77777777" w:rsidR="00EB3CC2" w:rsidRPr="005E3FE2" w:rsidRDefault="00EB3CC2" w:rsidP="00172E3F">
            <w:pPr>
              <w:pStyle w:val="afa"/>
              <w:rPr>
                <w:lang w:val="it-IT"/>
              </w:rPr>
            </w:pPr>
            <w:r w:rsidRPr="005E3FE2">
              <w:rPr>
                <w:lang w:val="it-IT"/>
              </w:rPr>
              <w:t>Controlul intern se efectuează de către:</w:t>
            </w:r>
          </w:p>
          <w:p w14:paraId="3500C93C" w14:textId="77777777" w:rsidR="00EB3CC2" w:rsidRPr="0071525B" w:rsidRDefault="00EB3CC2" w:rsidP="00172E3F">
            <w:pPr>
              <w:pStyle w:val="afa"/>
              <w:rPr>
                <w:b/>
                <w:lang w:val="ro-MD"/>
              </w:rPr>
            </w:pPr>
            <w:proofErr w:type="spellStart"/>
            <w:r w:rsidRPr="0071525B">
              <w:rPr>
                <w:b/>
              </w:rPr>
              <w:t>Variante</w:t>
            </w:r>
            <w:proofErr w:type="spellEnd"/>
            <w:r w:rsidRPr="0071525B">
              <w:rPr>
                <w:b/>
              </w:rPr>
              <w:t xml:space="preserve"> </w:t>
            </w:r>
            <w:proofErr w:type="spellStart"/>
            <w:r w:rsidRPr="0071525B">
              <w:rPr>
                <w:b/>
              </w:rPr>
              <w:t>spre</w:t>
            </w:r>
            <w:proofErr w:type="spellEnd"/>
            <w:r w:rsidRPr="0071525B">
              <w:rPr>
                <w:b/>
              </w:rPr>
              <w:t xml:space="preserve"> </w:t>
            </w:r>
            <w:proofErr w:type="spellStart"/>
            <w:r w:rsidRPr="0071525B">
              <w:rPr>
                <w:b/>
              </w:rPr>
              <w:t>alegere</w:t>
            </w:r>
            <w:proofErr w:type="spellEnd"/>
            <w:r w:rsidR="00F90F49" w:rsidRPr="0071525B">
              <w:rPr>
                <w:b/>
                <w:lang w:val="ro-MD"/>
              </w:rPr>
              <w:t>:</w:t>
            </w:r>
          </w:p>
          <w:p w14:paraId="7A34D7D6" w14:textId="77777777" w:rsidR="00F90F49" w:rsidRPr="005E3FE2" w:rsidRDefault="00EB3CC2" w:rsidP="00C25D13">
            <w:pPr>
              <w:pStyle w:val="afa"/>
              <w:numPr>
                <w:ilvl w:val="0"/>
                <w:numId w:val="10"/>
              </w:numPr>
              <w:rPr>
                <w:lang w:val="it-IT"/>
              </w:rPr>
            </w:pPr>
            <w:r w:rsidRPr="005E3FE2">
              <w:rPr>
                <w:lang w:val="it-IT"/>
              </w:rPr>
              <w:t>o subdiviziune separată conform ordinului directorului</w:t>
            </w:r>
            <w:r w:rsidR="00F90F49" w:rsidRPr="005E3FE2">
              <w:rPr>
                <w:lang w:val="it-IT"/>
              </w:rPr>
              <w:t>;</w:t>
            </w:r>
          </w:p>
          <w:p w14:paraId="5849332A" w14:textId="77777777" w:rsidR="00EB3CC2" w:rsidRPr="005E3FE2" w:rsidRDefault="00EB3CC2" w:rsidP="00C25D13">
            <w:pPr>
              <w:pStyle w:val="afa"/>
              <w:numPr>
                <w:ilvl w:val="0"/>
                <w:numId w:val="10"/>
              </w:numPr>
              <w:rPr>
                <w:lang w:val="it-IT"/>
              </w:rPr>
            </w:pPr>
            <w:r w:rsidRPr="005E3FE2">
              <w:rPr>
                <w:lang w:val="it-IT"/>
              </w:rPr>
              <w:t>angajaţii entităţii în baza ordinului directorului.</w:t>
            </w:r>
          </w:p>
          <w:p w14:paraId="0B3CA701" w14:textId="77777777" w:rsidR="00EB3CC2" w:rsidRPr="005E3FE2" w:rsidRDefault="00EB3CC2" w:rsidP="00172E3F">
            <w:pPr>
              <w:pStyle w:val="afa"/>
              <w:rPr>
                <w:lang w:val="it-IT"/>
              </w:rPr>
            </w:pPr>
          </w:p>
          <w:p w14:paraId="30DF958D" w14:textId="77777777" w:rsidR="00006B0B" w:rsidRPr="0071525B" w:rsidRDefault="00006B0B" w:rsidP="00F90F49">
            <w:pPr>
              <w:pStyle w:val="afa"/>
              <w:jc w:val="right"/>
              <w:rPr>
                <w:i/>
                <w:lang w:val="en-US"/>
              </w:rPr>
            </w:pPr>
            <w:r w:rsidRPr="0071525B">
              <w:rPr>
                <w:i/>
                <w:lang w:val="en-US"/>
              </w:rPr>
              <w:t xml:space="preserve">(art. 18 </w:t>
            </w:r>
            <w:proofErr w:type="spellStart"/>
            <w:r w:rsidRPr="0071525B">
              <w:rPr>
                <w:i/>
                <w:lang w:val="en-US"/>
              </w:rPr>
              <w:t>alin</w:t>
            </w:r>
            <w:proofErr w:type="spellEnd"/>
            <w:r w:rsidRPr="0071525B">
              <w:rPr>
                <w:i/>
                <w:lang w:val="en-US"/>
              </w:rPr>
              <w:t xml:space="preserve">. (3) lit.  e) din </w:t>
            </w:r>
            <w:proofErr w:type="spellStart"/>
            <w:r w:rsidRPr="0071525B">
              <w:rPr>
                <w:i/>
                <w:lang w:val="en-US"/>
              </w:rPr>
              <w:t>Legea</w:t>
            </w:r>
            <w:proofErr w:type="spellEnd"/>
            <w:r w:rsidRPr="0071525B">
              <w:rPr>
                <w:i/>
                <w:lang w:val="en-US"/>
              </w:rPr>
              <w:t xml:space="preserve"> nr. 287/2017).</w:t>
            </w:r>
          </w:p>
        </w:tc>
      </w:tr>
      <w:tr w:rsidR="00EB3CC2" w:rsidRPr="0071525B" w14:paraId="3415F7AD" w14:textId="77777777" w:rsidTr="00695B1F">
        <w:tc>
          <w:tcPr>
            <w:tcW w:w="576" w:type="dxa"/>
          </w:tcPr>
          <w:p w14:paraId="1925D24E" w14:textId="77777777" w:rsidR="00EB3CC2" w:rsidRPr="0071525B" w:rsidRDefault="003E3997" w:rsidP="002C5820">
            <w:pPr>
              <w:pStyle w:val="afa"/>
              <w:jc w:val="center"/>
              <w:rPr>
                <w:lang w:val="en-US"/>
              </w:rPr>
            </w:pPr>
            <w:r w:rsidRPr="0071525B">
              <w:rPr>
                <w:lang w:val="en-US"/>
              </w:rPr>
              <w:t>17</w:t>
            </w:r>
          </w:p>
        </w:tc>
        <w:tc>
          <w:tcPr>
            <w:tcW w:w="8995" w:type="dxa"/>
          </w:tcPr>
          <w:p w14:paraId="5B01A904" w14:textId="77777777" w:rsidR="00EB3CC2" w:rsidRPr="005E3FE2" w:rsidRDefault="00EB3CC2" w:rsidP="00172E3F">
            <w:pPr>
              <w:pStyle w:val="afa"/>
              <w:rPr>
                <w:lang w:val="it-IT"/>
              </w:rPr>
            </w:pPr>
            <w:r w:rsidRPr="005E3FE2">
              <w:rPr>
                <w:lang w:val="it-IT"/>
              </w:rPr>
              <w:t>Perioada de gestiune:</w:t>
            </w:r>
          </w:p>
          <w:p w14:paraId="69BDDE82" w14:textId="77777777" w:rsidR="00F709BF" w:rsidRPr="005E3FE2" w:rsidRDefault="00F709BF" w:rsidP="00172E3F">
            <w:pPr>
              <w:pStyle w:val="afa"/>
              <w:rPr>
                <w:b/>
                <w:lang w:val="it-IT"/>
              </w:rPr>
            </w:pPr>
            <w:r w:rsidRPr="005E3FE2">
              <w:rPr>
                <w:b/>
                <w:lang w:val="it-IT"/>
              </w:rPr>
              <w:t>Variante spre alegere</w:t>
            </w:r>
            <w:r w:rsidR="00F90F49" w:rsidRPr="005E3FE2">
              <w:rPr>
                <w:b/>
                <w:lang w:val="it-IT"/>
              </w:rPr>
              <w:t>:</w:t>
            </w:r>
          </w:p>
          <w:p w14:paraId="340E1C2F" w14:textId="77777777" w:rsidR="00EB3CC2" w:rsidRPr="0071525B" w:rsidRDefault="00EB3CC2" w:rsidP="00C25D13">
            <w:pPr>
              <w:pStyle w:val="afa"/>
              <w:numPr>
                <w:ilvl w:val="0"/>
                <w:numId w:val="11"/>
              </w:numPr>
            </w:pPr>
            <w:proofErr w:type="spellStart"/>
            <w:r w:rsidRPr="0071525B">
              <w:t>coincide</w:t>
            </w:r>
            <w:proofErr w:type="spellEnd"/>
            <w:r w:rsidRPr="0071525B">
              <w:t xml:space="preserve"> </w:t>
            </w:r>
            <w:proofErr w:type="spellStart"/>
            <w:r w:rsidRPr="0071525B">
              <w:t>cu</w:t>
            </w:r>
            <w:proofErr w:type="spellEnd"/>
            <w:r w:rsidRPr="0071525B">
              <w:t xml:space="preserve"> </w:t>
            </w:r>
            <w:proofErr w:type="spellStart"/>
            <w:r w:rsidRPr="0071525B">
              <w:t>anul</w:t>
            </w:r>
            <w:proofErr w:type="spellEnd"/>
            <w:r w:rsidRPr="0071525B">
              <w:t xml:space="preserve"> </w:t>
            </w:r>
            <w:proofErr w:type="spellStart"/>
            <w:r w:rsidRPr="0071525B">
              <w:t>calend</w:t>
            </w:r>
            <w:r w:rsidR="00F90F49" w:rsidRPr="0071525B">
              <w:t>aristic</w:t>
            </w:r>
            <w:proofErr w:type="spellEnd"/>
            <w:r w:rsidR="00F90F49" w:rsidRPr="0071525B">
              <w:t>;</w:t>
            </w:r>
          </w:p>
          <w:p w14:paraId="1C5C13B0" w14:textId="77777777" w:rsidR="00006B0B" w:rsidRPr="005E3FE2" w:rsidRDefault="00EB3CC2" w:rsidP="00C25D13">
            <w:pPr>
              <w:pStyle w:val="afa"/>
              <w:numPr>
                <w:ilvl w:val="0"/>
                <w:numId w:val="11"/>
              </w:numPr>
              <w:rPr>
                <w:lang w:val="it-IT"/>
              </w:rPr>
            </w:pPr>
            <w:r w:rsidRPr="005E3FE2">
              <w:rPr>
                <w:lang w:val="it-IT"/>
              </w:rPr>
              <w:t>perioada de gestiune cuprinde perioada de la ____ până la _____ (de indicat datele concrete aferente începutului şi sfârşitului perioadei de gestiune, de exempl</w:t>
            </w:r>
            <w:r w:rsidR="00F90F49" w:rsidRPr="005E3FE2">
              <w:rPr>
                <w:lang w:val="it-IT"/>
              </w:rPr>
              <w:t>u, de la 1 septembrie până la 22</w:t>
            </w:r>
            <w:r w:rsidRPr="005E3FE2">
              <w:rPr>
                <w:lang w:val="it-IT"/>
              </w:rPr>
              <w:t xml:space="preserve"> august).</w:t>
            </w:r>
            <w:r w:rsidR="00006B0B" w:rsidRPr="005E3FE2">
              <w:rPr>
                <w:lang w:val="it-IT"/>
              </w:rPr>
              <w:t xml:space="preserve"> </w:t>
            </w:r>
          </w:p>
          <w:p w14:paraId="136C0DE6" w14:textId="77777777" w:rsidR="00006B0B" w:rsidRPr="005E3FE2" w:rsidRDefault="00006B0B" w:rsidP="00172E3F">
            <w:pPr>
              <w:pStyle w:val="afa"/>
              <w:rPr>
                <w:lang w:val="it-IT"/>
              </w:rPr>
            </w:pPr>
          </w:p>
          <w:p w14:paraId="335DE48E" w14:textId="77777777" w:rsidR="00EB3CC2" w:rsidRPr="0071525B" w:rsidRDefault="00006B0B" w:rsidP="00F90F49">
            <w:pPr>
              <w:pStyle w:val="afa"/>
              <w:jc w:val="right"/>
              <w:rPr>
                <w:i/>
              </w:rPr>
            </w:pPr>
            <w:r w:rsidRPr="0071525B">
              <w:rPr>
                <w:i/>
              </w:rPr>
              <w:t>(</w:t>
            </w:r>
            <w:proofErr w:type="spellStart"/>
            <w:r w:rsidRPr="0071525B">
              <w:rPr>
                <w:i/>
              </w:rPr>
              <w:t>art</w:t>
            </w:r>
            <w:proofErr w:type="spellEnd"/>
            <w:r w:rsidRPr="0071525B">
              <w:rPr>
                <w:i/>
              </w:rPr>
              <w:t xml:space="preserve">. 24 </w:t>
            </w:r>
            <w:proofErr w:type="spellStart"/>
            <w:r w:rsidRPr="0071525B">
              <w:rPr>
                <w:i/>
              </w:rPr>
              <w:t>din</w:t>
            </w:r>
            <w:proofErr w:type="spellEnd"/>
            <w:r w:rsidRPr="0071525B">
              <w:rPr>
                <w:i/>
              </w:rPr>
              <w:t xml:space="preserve"> </w:t>
            </w:r>
            <w:proofErr w:type="spellStart"/>
            <w:r w:rsidRPr="0071525B">
              <w:rPr>
                <w:i/>
              </w:rPr>
              <w:t>Legea</w:t>
            </w:r>
            <w:proofErr w:type="spellEnd"/>
            <w:r w:rsidRPr="0071525B">
              <w:rPr>
                <w:i/>
              </w:rPr>
              <w:t xml:space="preserve"> 287/2018)</w:t>
            </w:r>
          </w:p>
        </w:tc>
      </w:tr>
      <w:tr w:rsidR="00EB3CC2" w:rsidRPr="009562D9" w14:paraId="22FC1CB5" w14:textId="77777777" w:rsidTr="00695B1F">
        <w:tc>
          <w:tcPr>
            <w:tcW w:w="576" w:type="dxa"/>
          </w:tcPr>
          <w:p w14:paraId="49CB6464" w14:textId="77777777" w:rsidR="00EB3CC2" w:rsidRPr="0071525B" w:rsidRDefault="003E3997" w:rsidP="002C5820">
            <w:pPr>
              <w:pStyle w:val="afa"/>
              <w:jc w:val="center"/>
              <w:rPr>
                <w:lang w:val="ro-MD"/>
              </w:rPr>
            </w:pPr>
            <w:r w:rsidRPr="0071525B">
              <w:rPr>
                <w:lang w:val="ro-MD"/>
              </w:rPr>
              <w:t>18</w:t>
            </w:r>
          </w:p>
        </w:tc>
        <w:tc>
          <w:tcPr>
            <w:tcW w:w="8995" w:type="dxa"/>
          </w:tcPr>
          <w:p w14:paraId="1AD7212E" w14:textId="77777777" w:rsidR="00EB3CC2" w:rsidRPr="005E3FE2" w:rsidRDefault="00EB3CC2" w:rsidP="00172E3F">
            <w:pPr>
              <w:pStyle w:val="afa"/>
              <w:rPr>
                <w:lang w:val="it-IT"/>
              </w:rPr>
            </w:pPr>
            <w:r w:rsidRPr="005E3FE2">
              <w:rPr>
                <w:lang w:val="it-IT"/>
              </w:rPr>
              <w:t xml:space="preserve">Pragul de semnificaţie este stabilit pentru grupe separate de elemente contabile </w:t>
            </w:r>
            <w:r w:rsidRPr="005E3FE2">
              <w:rPr>
                <w:i/>
                <w:lang w:val="it-IT"/>
              </w:rPr>
              <w:t>(pct. 30 din SNC „Politici contabile”)</w:t>
            </w:r>
            <w:r w:rsidRPr="005E3FE2">
              <w:rPr>
                <w:lang w:val="it-IT"/>
              </w:rPr>
              <w:t xml:space="preserve"> şi constituie:</w:t>
            </w:r>
          </w:p>
          <w:p w14:paraId="4A2094D0" w14:textId="77777777" w:rsidR="00EB3CC2" w:rsidRPr="005E3FE2" w:rsidRDefault="009433EA" w:rsidP="00C25D13">
            <w:pPr>
              <w:pStyle w:val="afa"/>
              <w:numPr>
                <w:ilvl w:val="0"/>
                <w:numId w:val="12"/>
              </w:numPr>
              <w:rPr>
                <w:lang w:val="it-IT"/>
              </w:rPr>
            </w:pPr>
            <w:r w:rsidRPr="005E3FE2">
              <w:rPr>
                <w:lang w:val="it-IT"/>
              </w:rPr>
              <w:t>0- N</w:t>
            </w:r>
            <w:r w:rsidRPr="005E3FE2">
              <w:rPr>
                <w:vertAlign w:val="subscript"/>
                <w:lang w:val="it-IT"/>
              </w:rPr>
              <w:t>sumă</w:t>
            </w:r>
            <w:r w:rsidR="00EB3CC2" w:rsidRPr="005E3FE2">
              <w:rPr>
                <w:lang w:val="it-IT"/>
              </w:rPr>
              <w:t xml:space="preserve"> lei – pentru rechizitele de birou, cartuşele şi alte bunuri similare procurate şi utilizate lunar </w:t>
            </w:r>
            <w:r w:rsidR="00EB3CC2" w:rsidRPr="005E3FE2">
              <w:rPr>
                <w:i/>
                <w:lang w:val="it-IT"/>
              </w:rPr>
              <w:t>(pct. 9 din SNC „Stocuri”);</w:t>
            </w:r>
          </w:p>
          <w:p w14:paraId="5EF9C4C1" w14:textId="77777777" w:rsidR="00EB3CC2" w:rsidRPr="005E3FE2" w:rsidRDefault="009433EA" w:rsidP="00C25D13">
            <w:pPr>
              <w:pStyle w:val="afa"/>
              <w:numPr>
                <w:ilvl w:val="0"/>
                <w:numId w:val="12"/>
              </w:numPr>
              <w:rPr>
                <w:lang w:val="it-IT"/>
              </w:rPr>
            </w:pPr>
            <w:r w:rsidRPr="005E3FE2">
              <w:rPr>
                <w:lang w:val="it-IT"/>
              </w:rPr>
              <w:t>0-N</w:t>
            </w:r>
            <w:r w:rsidR="00EB3CC2" w:rsidRPr="005E3FE2">
              <w:rPr>
                <w:vertAlign w:val="subscript"/>
                <w:lang w:val="it-IT"/>
              </w:rPr>
              <w:t>%</w:t>
            </w:r>
            <w:r w:rsidR="00EB3CC2" w:rsidRPr="005E3FE2">
              <w:rPr>
                <w:lang w:val="it-IT"/>
              </w:rPr>
              <w:t xml:space="preserve"> din suma totală a costurilor de producţie pentru perioada de calculaţie – pentru produsele secundare </w:t>
            </w:r>
            <w:r w:rsidR="00EB3CC2" w:rsidRPr="005E3FE2">
              <w:rPr>
                <w:i/>
                <w:lang w:val="it-IT"/>
              </w:rPr>
              <w:t>(pct. 18 din SNC „Stocuri”);</w:t>
            </w:r>
          </w:p>
          <w:p w14:paraId="2EFE0E1C" w14:textId="77777777" w:rsidR="00EB3CC2" w:rsidRPr="005E3FE2" w:rsidRDefault="009433EA" w:rsidP="00C25D13">
            <w:pPr>
              <w:pStyle w:val="afa"/>
              <w:numPr>
                <w:ilvl w:val="0"/>
                <w:numId w:val="12"/>
              </w:numPr>
              <w:rPr>
                <w:lang w:val="it-IT"/>
              </w:rPr>
            </w:pPr>
            <w:r w:rsidRPr="005E3FE2">
              <w:rPr>
                <w:lang w:val="it-IT"/>
              </w:rPr>
              <w:t>0-N</w:t>
            </w:r>
            <w:r w:rsidRPr="005E3FE2">
              <w:rPr>
                <w:vertAlign w:val="subscript"/>
                <w:lang w:val="it-IT"/>
              </w:rPr>
              <w:t>sumă</w:t>
            </w:r>
            <w:r w:rsidRPr="005E3FE2">
              <w:rPr>
                <w:lang w:val="it-IT"/>
              </w:rPr>
              <w:t xml:space="preserve"> </w:t>
            </w:r>
            <w:r w:rsidR="00EB3CC2" w:rsidRPr="005E3FE2">
              <w:rPr>
                <w:lang w:val="it-IT"/>
              </w:rPr>
              <w:t xml:space="preserve">lei – pentru suma prejudiciului material ce urmează a fi recuperată de către angajaţii entităţii </w:t>
            </w:r>
            <w:r w:rsidR="00EB3CC2" w:rsidRPr="005E3FE2">
              <w:rPr>
                <w:i/>
                <w:lang w:val="it-IT"/>
              </w:rPr>
              <w:t>(pct. 32 din SNC „CIF);</w:t>
            </w:r>
          </w:p>
          <w:p w14:paraId="63701486" w14:textId="77777777" w:rsidR="00EB3CC2" w:rsidRPr="005E3FE2" w:rsidRDefault="009433EA" w:rsidP="00C25D13">
            <w:pPr>
              <w:pStyle w:val="afa"/>
              <w:numPr>
                <w:ilvl w:val="0"/>
                <w:numId w:val="12"/>
              </w:numPr>
              <w:rPr>
                <w:i/>
                <w:lang w:val="it-IT"/>
              </w:rPr>
            </w:pPr>
            <w:r w:rsidRPr="005E3FE2">
              <w:rPr>
                <w:lang w:val="it-IT"/>
              </w:rPr>
              <w:t>0-N</w:t>
            </w:r>
            <w:r w:rsidRPr="005E3FE2">
              <w:rPr>
                <w:vertAlign w:val="subscript"/>
                <w:lang w:val="it-IT"/>
              </w:rPr>
              <w:t>sumă</w:t>
            </w:r>
            <w:r w:rsidR="00EB3CC2" w:rsidRPr="005E3FE2">
              <w:rPr>
                <w:vertAlign w:val="subscript"/>
                <w:lang w:val="it-IT"/>
              </w:rPr>
              <w:t xml:space="preserve"> </w:t>
            </w:r>
            <w:r w:rsidR="00EB3CC2" w:rsidRPr="005E3FE2">
              <w:rPr>
                <w:lang w:val="it-IT"/>
              </w:rPr>
              <w:t xml:space="preserve">lei – pentru costurile de asigurare suportate de către locatar </w:t>
            </w:r>
            <w:r w:rsidR="00EB3CC2" w:rsidRPr="005E3FE2">
              <w:rPr>
                <w:i/>
                <w:lang w:val="it-IT"/>
              </w:rPr>
              <w:t>(pct. 14 din SNC „Contracte de leasing”);</w:t>
            </w:r>
          </w:p>
          <w:p w14:paraId="5DD0360A" w14:textId="77777777" w:rsidR="00EB3CC2" w:rsidRPr="0071525B" w:rsidRDefault="009433EA" w:rsidP="00C25D13">
            <w:pPr>
              <w:pStyle w:val="afa"/>
              <w:numPr>
                <w:ilvl w:val="0"/>
                <w:numId w:val="12"/>
              </w:numPr>
            </w:pPr>
            <w:r w:rsidRPr="005E3FE2">
              <w:rPr>
                <w:lang w:val="it-IT"/>
              </w:rPr>
              <w:t>0-N</w:t>
            </w:r>
            <w:r w:rsidRPr="005E3FE2">
              <w:rPr>
                <w:vertAlign w:val="subscript"/>
                <w:lang w:val="it-IT"/>
              </w:rPr>
              <w:t>sumă</w:t>
            </w:r>
            <w:r w:rsidR="00EB3CC2" w:rsidRPr="005E3FE2">
              <w:rPr>
                <w:lang w:val="it-IT"/>
              </w:rPr>
              <w:t xml:space="preserve"> lei – pentru costurile direct atribuibile intrării (restituirii) activelor primite în leasing operaţional </w:t>
            </w:r>
            <w:r w:rsidR="00EB3CC2" w:rsidRPr="005E3FE2">
              <w:rPr>
                <w:i/>
                <w:lang w:val="it-IT"/>
              </w:rPr>
              <w:t>(pct.  </w:t>
            </w:r>
            <w:r w:rsidR="00EB3CC2" w:rsidRPr="0071525B">
              <w:rPr>
                <w:i/>
              </w:rPr>
              <w:t xml:space="preserve">27 </w:t>
            </w:r>
            <w:proofErr w:type="spellStart"/>
            <w:r w:rsidR="00EB3CC2" w:rsidRPr="0071525B">
              <w:rPr>
                <w:i/>
              </w:rPr>
              <w:t>din</w:t>
            </w:r>
            <w:proofErr w:type="spellEnd"/>
            <w:r w:rsidR="00EB3CC2" w:rsidRPr="0071525B">
              <w:rPr>
                <w:i/>
              </w:rPr>
              <w:t xml:space="preserve"> SNC „</w:t>
            </w:r>
            <w:proofErr w:type="spellStart"/>
            <w:r w:rsidR="00EB3CC2" w:rsidRPr="0071525B">
              <w:rPr>
                <w:i/>
              </w:rPr>
              <w:t>Contracte</w:t>
            </w:r>
            <w:proofErr w:type="spellEnd"/>
            <w:r w:rsidR="00EB3CC2" w:rsidRPr="0071525B">
              <w:rPr>
                <w:i/>
              </w:rPr>
              <w:t xml:space="preserve"> </w:t>
            </w:r>
            <w:proofErr w:type="spellStart"/>
            <w:r w:rsidR="00EB3CC2" w:rsidRPr="0071525B">
              <w:rPr>
                <w:i/>
              </w:rPr>
              <w:t>de</w:t>
            </w:r>
            <w:proofErr w:type="spellEnd"/>
            <w:r w:rsidR="00EB3CC2" w:rsidRPr="0071525B">
              <w:rPr>
                <w:i/>
              </w:rPr>
              <w:t xml:space="preserve"> </w:t>
            </w:r>
            <w:proofErr w:type="spellStart"/>
            <w:r w:rsidR="00EB3CC2" w:rsidRPr="0071525B">
              <w:rPr>
                <w:i/>
              </w:rPr>
              <w:t>leasing</w:t>
            </w:r>
            <w:proofErr w:type="spellEnd"/>
            <w:r w:rsidR="00EB3CC2" w:rsidRPr="0071525B">
              <w:rPr>
                <w:i/>
              </w:rPr>
              <w:t>”);</w:t>
            </w:r>
          </w:p>
          <w:p w14:paraId="17B603EA" w14:textId="77777777" w:rsidR="00EB3CC2" w:rsidRPr="0071525B" w:rsidRDefault="009433EA" w:rsidP="00C25D13">
            <w:pPr>
              <w:pStyle w:val="afa"/>
              <w:numPr>
                <w:ilvl w:val="0"/>
                <w:numId w:val="12"/>
              </w:numPr>
              <w:rPr>
                <w:lang w:val="en-US"/>
              </w:rPr>
            </w:pPr>
            <w:r w:rsidRPr="0071525B">
              <w:rPr>
                <w:lang w:val="en-US"/>
              </w:rPr>
              <w:t>0-N</w:t>
            </w:r>
            <w:r w:rsidRPr="0071525B">
              <w:rPr>
                <w:vertAlign w:val="subscript"/>
                <w:lang w:val="en-US"/>
              </w:rPr>
              <w:t>sumă</w:t>
            </w:r>
            <w:r w:rsidR="00EB3CC2" w:rsidRPr="0071525B">
              <w:rPr>
                <w:lang w:val="en-US"/>
              </w:rPr>
              <w:t xml:space="preserve"> lei – </w:t>
            </w:r>
            <w:proofErr w:type="spellStart"/>
            <w:r w:rsidR="00EB3CC2" w:rsidRPr="0071525B">
              <w:rPr>
                <w:lang w:val="en-US"/>
              </w:rPr>
              <w:t>pentru</w:t>
            </w:r>
            <w:proofErr w:type="spellEnd"/>
            <w:r w:rsidR="00EB3CC2" w:rsidRPr="0071525B">
              <w:rPr>
                <w:lang w:val="en-US"/>
              </w:rPr>
              <w:t xml:space="preserve"> </w:t>
            </w:r>
            <w:proofErr w:type="spellStart"/>
            <w:r w:rsidR="00EB3CC2" w:rsidRPr="0071525B">
              <w:rPr>
                <w:lang w:val="en-US"/>
              </w:rPr>
              <w:t>costurile</w:t>
            </w:r>
            <w:proofErr w:type="spellEnd"/>
            <w:r w:rsidR="00EB3CC2" w:rsidRPr="0071525B">
              <w:rPr>
                <w:lang w:val="en-US"/>
              </w:rPr>
              <w:t xml:space="preserve"> </w:t>
            </w:r>
            <w:proofErr w:type="spellStart"/>
            <w:r w:rsidR="00EB3CC2" w:rsidRPr="0071525B">
              <w:rPr>
                <w:lang w:val="en-US"/>
              </w:rPr>
              <w:t>aferente</w:t>
            </w:r>
            <w:proofErr w:type="spellEnd"/>
            <w:r w:rsidR="00EB3CC2" w:rsidRPr="0071525B">
              <w:rPr>
                <w:lang w:val="en-US"/>
              </w:rPr>
              <w:t xml:space="preserve"> </w:t>
            </w:r>
            <w:proofErr w:type="spellStart"/>
            <w:r w:rsidR="00EB3CC2" w:rsidRPr="0071525B">
              <w:rPr>
                <w:lang w:val="en-US"/>
              </w:rPr>
              <w:t>returnării</w:t>
            </w:r>
            <w:proofErr w:type="spellEnd"/>
            <w:r w:rsidR="00EB3CC2" w:rsidRPr="0071525B">
              <w:rPr>
                <w:lang w:val="en-US"/>
              </w:rPr>
              <w:t xml:space="preserve"> </w:t>
            </w:r>
            <w:proofErr w:type="spellStart"/>
            <w:r w:rsidR="00EB3CC2" w:rsidRPr="0071525B">
              <w:rPr>
                <w:lang w:val="en-US"/>
              </w:rPr>
              <w:t>activelor</w:t>
            </w:r>
            <w:proofErr w:type="spellEnd"/>
            <w:r w:rsidR="00EB3CC2" w:rsidRPr="0071525B">
              <w:rPr>
                <w:lang w:val="en-US"/>
              </w:rPr>
              <w:t xml:space="preserve"> </w:t>
            </w:r>
            <w:proofErr w:type="spellStart"/>
            <w:r w:rsidR="00EB3CC2" w:rsidRPr="0071525B">
              <w:rPr>
                <w:lang w:val="en-US"/>
              </w:rPr>
              <w:t>transmise</w:t>
            </w:r>
            <w:proofErr w:type="spellEnd"/>
            <w:r w:rsidR="00EB3CC2" w:rsidRPr="0071525B">
              <w:rPr>
                <w:lang w:val="en-US"/>
              </w:rPr>
              <w:t xml:space="preserve"> </w:t>
            </w:r>
            <w:proofErr w:type="spellStart"/>
            <w:r w:rsidR="00EB3CC2" w:rsidRPr="0071525B">
              <w:rPr>
                <w:lang w:val="en-US"/>
              </w:rPr>
              <w:t>în</w:t>
            </w:r>
            <w:proofErr w:type="spellEnd"/>
            <w:r w:rsidR="00EB3CC2" w:rsidRPr="0071525B">
              <w:rPr>
                <w:lang w:val="en-US"/>
              </w:rPr>
              <w:t xml:space="preserve"> leasing </w:t>
            </w:r>
            <w:proofErr w:type="spellStart"/>
            <w:r w:rsidR="00EB3CC2" w:rsidRPr="0071525B">
              <w:rPr>
                <w:lang w:val="en-US"/>
              </w:rPr>
              <w:t>operaţional</w:t>
            </w:r>
            <w:proofErr w:type="spellEnd"/>
            <w:r w:rsidR="00EB3CC2" w:rsidRPr="0071525B">
              <w:rPr>
                <w:lang w:val="en-US"/>
              </w:rPr>
              <w:t xml:space="preserve"> </w:t>
            </w:r>
            <w:r w:rsidR="00EB3CC2" w:rsidRPr="0071525B">
              <w:rPr>
                <w:i/>
                <w:lang w:val="en-US"/>
              </w:rPr>
              <w:t>(pct. 50 din SNC „</w:t>
            </w:r>
            <w:proofErr w:type="spellStart"/>
            <w:r w:rsidR="00EB3CC2" w:rsidRPr="0071525B">
              <w:rPr>
                <w:i/>
                <w:lang w:val="en-US"/>
              </w:rPr>
              <w:t>Contracte</w:t>
            </w:r>
            <w:proofErr w:type="spellEnd"/>
            <w:r w:rsidR="00EB3CC2" w:rsidRPr="0071525B">
              <w:rPr>
                <w:i/>
                <w:lang w:val="en-US"/>
              </w:rPr>
              <w:t xml:space="preserve"> de leasing”);</w:t>
            </w:r>
          </w:p>
          <w:p w14:paraId="3CC0D929" w14:textId="77777777" w:rsidR="00EB3CC2" w:rsidRPr="005E3FE2" w:rsidRDefault="009433EA" w:rsidP="00C25D13">
            <w:pPr>
              <w:pStyle w:val="afa"/>
              <w:numPr>
                <w:ilvl w:val="0"/>
                <w:numId w:val="12"/>
              </w:numPr>
              <w:rPr>
                <w:lang w:val="it-IT"/>
              </w:rPr>
            </w:pPr>
            <w:r w:rsidRPr="005E3FE2">
              <w:rPr>
                <w:lang w:val="it-IT"/>
              </w:rPr>
              <w:t>0-N</w:t>
            </w:r>
            <w:r w:rsidRPr="005E3FE2">
              <w:rPr>
                <w:vertAlign w:val="subscript"/>
                <w:lang w:val="it-IT"/>
              </w:rPr>
              <w:t xml:space="preserve">% </w:t>
            </w:r>
            <w:r w:rsidR="00231B97" w:rsidRPr="005E3FE2">
              <w:rPr>
                <w:vertAlign w:val="subscript"/>
                <w:lang w:val="it-IT"/>
              </w:rPr>
              <w:t xml:space="preserve"> </w:t>
            </w:r>
            <w:r w:rsidR="00EB3CC2" w:rsidRPr="005E3FE2">
              <w:rPr>
                <w:lang w:val="it-IT"/>
              </w:rPr>
              <w:t xml:space="preserve">din suprafaţa proprietăţii imobiliare – pentru delimitarea investiţiilor imobiliare de proprietatea imobiliară utilizată de posesor pentru necesităţile proprii </w:t>
            </w:r>
            <w:r w:rsidR="00EB3CC2" w:rsidRPr="005E3FE2">
              <w:rPr>
                <w:i/>
                <w:lang w:val="it-IT"/>
              </w:rPr>
              <w:t>(pct. 67</w:t>
            </w:r>
            <w:r w:rsidR="00EB3CC2" w:rsidRPr="005E3FE2">
              <w:rPr>
                <w:i/>
                <w:vertAlign w:val="superscript"/>
                <w:lang w:val="it-IT"/>
              </w:rPr>
              <w:t>4 </w:t>
            </w:r>
            <w:r w:rsidR="00EB3CC2" w:rsidRPr="005E3FE2">
              <w:rPr>
                <w:i/>
                <w:lang w:val="it-IT"/>
              </w:rPr>
              <w:t>din SNC „INC”);</w:t>
            </w:r>
          </w:p>
          <w:p w14:paraId="4D57D9BA" w14:textId="77777777" w:rsidR="00EB3CC2" w:rsidRPr="0071525B" w:rsidRDefault="009433EA" w:rsidP="00C25D13">
            <w:pPr>
              <w:pStyle w:val="afa"/>
              <w:numPr>
                <w:ilvl w:val="0"/>
                <w:numId w:val="12"/>
              </w:numPr>
              <w:rPr>
                <w:i/>
              </w:rPr>
            </w:pPr>
            <w:r w:rsidRPr="005E3FE2">
              <w:rPr>
                <w:lang w:val="it-IT"/>
              </w:rPr>
              <w:t>N</w:t>
            </w:r>
            <w:r w:rsidRPr="005E3FE2">
              <w:rPr>
                <w:vertAlign w:val="subscript"/>
                <w:lang w:val="it-IT"/>
              </w:rPr>
              <w:t>sumă</w:t>
            </w:r>
            <w:r w:rsidRPr="005E3FE2">
              <w:rPr>
                <w:lang w:val="it-IT"/>
              </w:rPr>
              <w:t xml:space="preserve"> lei </w:t>
            </w:r>
            <w:r w:rsidR="00EB3CC2" w:rsidRPr="005E3FE2">
              <w:rPr>
                <w:lang w:val="it-IT"/>
              </w:rPr>
              <w:t xml:space="preserve">– pentru mijloacele fixe şi OMVSD </w:t>
            </w:r>
            <w:r w:rsidR="00EB3CC2" w:rsidRPr="005E3FE2">
              <w:rPr>
                <w:i/>
                <w:lang w:val="it-IT"/>
              </w:rPr>
              <w:t>(pct. 4 din SNC „INC” şi pct.  </w:t>
            </w:r>
            <w:r w:rsidR="00EB3CC2" w:rsidRPr="0071525B">
              <w:rPr>
                <w:i/>
              </w:rPr>
              <w:t xml:space="preserve">6 </w:t>
            </w:r>
            <w:proofErr w:type="spellStart"/>
            <w:r w:rsidR="00EB3CC2" w:rsidRPr="0071525B">
              <w:rPr>
                <w:i/>
              </w:rPr>
              <w:t>subpct</w:t>
            </w:r>
            <w:proofErr w:type="spellEnd"/>
            <w:r w:rsidR="00EB3CC2" w:rsidRPr="0071525B">
              <w:rPr>
                <w:i/>
              </w:rPr>
              <w:t xml:space="preserve">. 3) </w:t>
            </w:r>
            <w:proofErr w:type="spellStart"/>
            <w:r w:rsidR="00EB3CC2" w:rsidRPr="0071525B">
              <w:rPr>
                <w:i/>
              </w:rPr>
              <w:t>din</w:t>
            </w:r>
            <w:proofErr w:type="spellEnd"/>
            <w:r w:rsidR="00EB3CC2" w:rsidRPr="0071525B">
              <w:rPr>
                <w:i/>
              </w:rPr>
              <w:t xml:space="preserve"> SNC „</w:t>
            </w:r>
            <w:proofErr w:type="spellStart"/>
            <w:r w:rsidR="00EB3CC2" w:rsidRPr="0071525B">
              <w:rPr>
                <w:i/>
              </w:rPr>
              <w:t>Stocuri</w:t>
            </w:r>
            <w:proofErr w:type="spellEnd"/>
            <w:r w:rsidR="00EB3CC2" w:rsidRPr="0071525B">
              <w:rPr>
                <w:i/>
              </w:rPr>
              <w:t>”);</w:t>
            </w:r>
          </w:p>
          <w:p w14:paraId="3E489AA0" w14:textId="77777777" w:rsidR="00EB3CC2" w:rsidRPr="005E3FE2" w:rsidRDefault="009433EA" w:rsidP="00C25D13">
            <w:pPr>
              <w:pStyle w:val="afa"/>
              <w:numPr>
                <w:ilvl w:val="0"/>
                <w:numId w:val="12"/>
              </w:numPr>
              <w:rPr>
                <w:lang w:val="it-IT"/>
              </w:rPr>
            </w:pPr>
            <w:r w:rsidRPr="005E3FE2">
              <w:rPr>
                <w:lang w:val="it-IT"/>
              </w:rPr>
              <w:t>N</w:t>
            </w:r>
            <w:r w:rsidRPr="005E3FE2">
              <w:rPr>
                <w:vertAlign w:val="subscript"/>
                <w:lang w:val="it-IT"/>
              </w:rPr>
              <w:t>sumă</w:t>
            </w:r>
            <w:r w:rsidRPr="005E3FE2">
              <w:rPr>
                <w:lang w:val="it-IT"/>
              </w:rPr>
              <w:t xml:space="preserve"> lei </w:t>
            </w:r>
            <w:r w:rsidR="00EB3CC2" w:rsidRPr="005E3FE2">
              <w:rPr>
                <w:lang w:val="it-IT"/>
              </w:rPr>
              <w:t xml:space="preserve">– pentru cheltuielile suportate în perioada de gestiune, dar care se referă la cheltuielile perioadelor de gestiune ulterioare </w:t>
            </w:r>
            <w:r w:rsidR="00EB3CC2" w:rsidRPr="005E3FE2">
              <w:rPr>
                <w:i/>
                <w:lang w:val="it-IT"/>
              </w:rPr>
              <w:t>(pct. 8 din SNC „Cheltuieli”);</w:t>
            </w:r>
          </w:p>
          <w:p w14:paraId="0260AEBE" w14:textId="77777777" w:rsidR="00EB3CC2" w:rsidRPr="005E3FE2" w:rsidRDefault="009433EA" w:rsidP="00C25D13">
            <w:pPr>
              <w:pStyle w:val="afa"/>
              <w:numPr>
                <w:ilvl w:val="0"/>
                <w:numId w:val="12"/>
              </w:numPr>
              <w:rPr>
                <w:i/>
                <w:lang w:val="it-IT"/>
              </w:rPr>
            </w:pPr>
            <w:r w:rsidRPr="005E3FE2">
              <w:rPr>
                <w:lang w:val="it-IT"/>
              </w:rPr>
              <w:t>0-N</w:t>
            </w:r>
            <w:r w:rsidRPr="005E3FE2">
              <w:rPr>
                <w:vertAlign w:val="subscript"/>
                <w:lang w:val="it-IT"/>
              </w:rPr>
              <w:t>%</w:t>
            </w:r>
            <w:r w:rsidR="00231B97" w:rsidRPr="005E3FE2">
              <w:rPr>
                <w:lang w:val="it-IT"/>
              </w:rPr>
              <w:t xml:space="preserve"> </w:t>
            </w:r>
            <w:r w:rsidR="00EB3CC2" w:rsidRPr="005E3FE2">
              <w:rPr>
                <w:lang w:val="it-IT"/>
              </w:rPr>
              <w:t xml:space="preserve">din suma totală a cheltuielilor – pentru cheltuielile legate de resursele energetice </w:t>
            </w:r>
            <w:r w:rsidR="00EB3CC2" w:rsidRPr="005E3FE2">
              <w:rPr>
                <w:i/>
                <w:lang w:val="it-IT"/>
              </w:rPr>
              <w:t>(anexa 1 la SNC „Cheltuieli”);</w:t>
            </w:r>
          </w:p>
          <w:p w14:paraId="521C4E7E" w14:textId="77777777" w:rsidR="00EB3CC2" w:rsidRPr="005E3FE2" w:rsidRDefault="009433EA" w:rsidP="00C25D13">
            <w:pPr>
              <w:pStyle w:val="afa"/>
              <w:numPr>
                <w:ilvl w:val="0"/>
                <w:numId w:val="12"/>
              </w:numPr>
              <w:rPr>
                <w:lang w:val="it-IT"/>
              </w:rPr>
            </w:pPr>
            <w:r w:rsidRPr="005E3FE2">
              <w:rPr>
                <w:lang w:val="it-IT"/>
              </w:rPr>
              <w:t>0-N</w:t>
            </w:r>
            <w:r w:rsidRPr="005E3FE2">
              <w:rPr>
                <w:vertAlign w:val="subscript"/>
                <w:lang w:val="it-IT"/>
              </w:rPr>
              <w:t>%</w:t>
            </w:r>
            <w:r w:rsidRPr="005E3FE2">
              <w:rPr>
                <w:lang w:val="it-IT"/>
              </w:rPr>
              <w:t xml:space="preserve"> </w:t>
            </w:r>
            <w:r w:rsidR="00EB3CC2" w:rsidRPr="005E3FE2">
              <w:rPr>
                <w:lang w:val="it-IT"/>
              </w:rPr>
              <w:t xml:space="preserve">din suma veniturilor din vânzări şi a costului vânzărilor – pentru stabilirea </w:t>
            </w:r>
            <w:r w:rsidR="00EB3CC2" w:rsidRPr="005E3FE2">
              <w:rPr>
                <w:lang w:val="it-IT"/>
              </w:rPr>
              <w:lastRenderedPageBreak/>
              <w:t xml:space="preserve">categoriilor semnificative de venituri şi cheltuieli </w:t>
            </w:r>
            <w:r w:rsidR="00EB3CC2" w:rsidRPr="005E3FE2">
              <w:rPr>
                <w:i/>
                <w:lang w:val="it-IT"/>
              </w:rPr>
              <w:t>(pct. 36 din SNC „Venituri” şi pct. 37 din SNC „Cheltuieli”).</w:t>
            </w:r>
            <w:r w:rsidRPr="005E3FE2">
              <w:rPr>
                <w:lang w:val="it-IT"/>
              </w:rPr>
              <w:t xml:space="preserve"> </w:t>
            </w:r>
          </w:p>
        </w:tc>
      </w:tr>
      <w:tr w:rsidR="00D95A49" w:rsidRPr="009562D9" w14:paraId="601D358A" w14:textId="77777777" w:rsidTr="00695B1F">
        <w:tc>
          <w:tcPr>
            <w:tcW w:w="576" w:type="dxa"/>
          </w:tcPr>
          <w:p w14:paraId="3CE60992" w14:textId="77777777" w:rsidR="00D95A49" w:rsidRPr="0071525B" w:rsidRDefault="003E3997" w:rsidP="002C5820">
            <w:pPr>
              <w:pStyle w:val="afa"/>
              <w:jc w:val="center"/>
              <w:rPr>
                <w:lang w:val="en-US"/>
              </w:rPr>
            </w:pPr>
            <w:r w:rsidRPr="0071525B">
              <w:rPr>
                <w:lang w:val="en-US"/>
              </w:rPr>
              <w:lastRenderedPageBreak/>
              <w:t>19</w:t>
            </w:r>
          </w:p>
        </w:tc>
        <w:tc>
          <w:tcPr>
            <w:tcW w:w="8995" w:type="dxa"/>
          </w:tcPr>
          <w:p w14:paraId="6009FA42" w14:textId="77777777" w:rsidR="00D95A49" w:rsidRPr="005E3FE2" w:rsidRDefault="00D95A49" w:rsidP="00172E3F">
            <w:pPr>
              <w:pStyle w:val="afa"/>
              <w:rPr>
                <w:lang w:val="it-IT"/>
              </w:rPr>
            </w:pPr>
            <w:r w:rsidRPr="005E3FE2">
              <w:rPr>
                <w:lang w:val="it-IT"/>
              </w:rPr>
              <w:t>Erorile contabile se corectează prin:</w:t>
            </w:r>
          </w:p>
          <w:p w14:paraId="79D2961B" w14:textId="77777777" w:rsidR="00F709BF" w:rsidRPr="0071525B" w:rsidRDefault="00F709BF" w:rsidP="00172E3F">
            <w:pPr>
              <w:pStyle w:val="afa"/>
              <w:rPr>
                <w:b/>
                <w:lang w:val="ro-MD"/>
              </w:rPr>
            </w:pPr>
            <w:proofErr w:type="spellStart"/>
            <w:r w:rsidRPr="0071525B">
              <w:rPr>
                <w:b/>
              </w:rPr>
              <w:t>Variante</w:t>
            </w:r>
            <w:proofErr w:type="spellEnd"/>
            <w:r w:rsidRPr="0071525B">
              <w:rPr>
                <w:b/>
              </w:rPr>
              <w:t xml:space="preserve"> </w:t>
            </w:r>
            <w:proofErr w:type="spellStart"/>
            <w:r w:rsidRPr="0071525B">
              <w:rPr>
                <w:b/>
              </w:rPr>
              <w:t>spre</w:t>
            </w:r>
            <w:proofErr w:type="spellEnd"/>
            <w:r w:rsidRPr="0071525B">
              <w:rPr>
                <w:b/>
              </w:rPr>
              <w:t xml:space="preserve"> </w:t>
            </w:r>
            <w:proofErr w:type="spellStart"/>
            <w:r w:rsidRPr="0071525B">
              <w:rPr>
                <w:b/>
              </w:rPr>
              <w:t>alegere</w:t>
            </w:r>
            <w:proofErr w:type="spellEnd"/>
            <w:r w:rsidR="00F90F49" w:rsidRPr="0071525B">
              <w:rPr>
                <w:b/>
                <w:lang w:val="ro-MD"/>
              </w:rPr>
              <w:t>:</w:t>
            </w:r>
          </w:p>
          <w:p w14:paraId="1ED58BBD" w14:textId="77777777" w:rsidR="00D95A49" w:rsidRPr="005E3FE2" w:rsidRDefault="00D95A49" w:rsidP="00C25D13">
            <w:pPr>
              <w:pStyle w:val="afa"/>
              <w:numPr>
                <w:ilvl w:val="0"/>
                <w:numId w:val="13"/>
              </w:numPr>
              <w:rPr>
                <w:lang w:val="it-IT"/>
              </w:rPr>
            </w:pPr>
            <w:r w:rsidRPr="005E3FE2">
              <w:rPr>
                <w:lang w:val="it-IT"/>
              </w:rPr>
              <w:t>înregistrări contabile de stornare, inverse şi suplimentare</w:t>
            </w:r>
            <w:r w:rsidR="009B1D6D" w:rsidRPr="005E3FE2">
              <w:rPr>
                <w:lang w:val="it-IT"/>
              </w:rPr>
              <w:t>;</w:t>
            </w:r>
          </w:p>
          <w:p w14:paraId="015E83F1" w14:textId="77777777" w:rsidR="00D95A49" w:rsidRPr="005E3FE2" w:rsidRDefault="00D95A49" w:rsidP="00C25D13">
            <w:pPr>
              <w:pStyle w:val="afa"/>
              <w:numPr>
                <w:ilvl w:val="0"/>
                <w:numId w:val="13"/>
              </w:numPr>
              <w:rPr>
                <w:lang w:val="it-IT"/>
              </w:rPr>
            </w:pPr>
            <w:r w:rsidRPr="005E3FE2">
              <w:rPr>
                <w:lang w:val="it-IT"/>
              </w:rPr>
              <w:t>înregistrări contabile de stornare şi suplimentare</w:t>
            </w:r>
            <w:r w:rsidR="009B1D6D" w:rsidRPr="005E3FE2">
              <w:rPr>
                <w:lang w:val="it-IT"/>
              </w:rPr>
              <w:t>.</w:t>
            </w:r>
          </w:p>
          <w:p w14:paraId="21F86375" w14:textId="77777777" w:rsidR="00006B0B" w:rsidRPr="005E3FE2" w:rsidRDefault="00006B0B" w:rsidP="00172E3F">
            <w:pPr>
              <w:pStyle w:val="afa"/>
              <w:rPr>
                <w:lang w:val="it-IT"/>
              </w:rPr>
            </w:pPr>
          </w:p>
          <w:p w14:paraId="510C4E1B" w14:textId="77777777" w:rsidR="00D95A49" w:rsidRPr="005E3FE2" w:rsidRDefault="00006B0B" w:rsidP="009B1D6D">
            <w:pPr>
              <w:pStyle w:val="afa"/>
              <w:jc w:val="right"/>
              <w:rPr>
                <w:i/>
                <w:lang w:val="it-IT"/>
              </w:rPr>
            </w:pPr>
            <w:r w:rsidRPr="005E3FE2">
              <w:rPr>
                <w:i/>
                <w:lang w:val="it-IT"/>
              </w:rPr>
              <w:t>pct. 33 din SNC „Politici contabile, modificări ale estimărilor contabile, erori şi evenimente ulterioare”)</w:t>
            </w:r>
          </w:p>
        </w:tc>
      </w:tr>
      <w:tr w:rsidR="00D95A49" w:rsidRPr="009562D9" w14:paraId="3DAE68C8" w14:textId="77777777" w:rsidTr="00695B1F">
        <w:tc>
          <w:tcPr>
            <w:tcW w:w="576" w:type="dxa"/>
          </w:tcPr>
          <w:p w14:paraId="5B9BDB7A" w14:textId="77777777" w:rsidR="00D95A49" w:rsidRPr="0071525B" w:rsidRDefault="003E3997" w:rsidP="002C5820">
            <w:pPr>
              <w:pStyle w:val="afa"/>
              <w:jc w:val="center"/>
              <w:rPr>
                <w:lang w:val="en-US"/>
              </w:rPr>
            </w:pPr>
            <w:r w:rsidRPr="0071525B">
              <w:rPr>
                <w:lang w:val="en-US"/>
              </w:rPr>
              <w:t>20</w:t>
            </w:r>
          </w:p>
        </w:tc>
        <w:tc>
          <w:tcPr>
            <w:tcW w:w="8995" w:type="dxa"/>
          </w:tcPr>
          <w:p w14:paraId="053FCA30" w14:textId="77777777" w:rsidR="00D95A49" w:rsidRPr="005E3FE2" w:rsidRDefault="00D95A49" w:rsidP="00172E3F">
            <w:pPr>
              <w:pStyle w:val="afa"/>
              <w:rPr>
                <w:lang w:val="it-IT"/>
              </w:rPr>
            </w:pPr>
            <w:r w:rsidRPr="005E3FE2">
              <w:rPr>
                <w:lang w:val="it-IT"/>
              </w:rPr>
              <w:t>Si</w:t>
            </w:r>
            <w:r w:rsidR="00F709BF" w:rsidRPr="005E3FE2">
              <w:rPr>
                <w:lang w:val="it-IT"/>
              </w:rPr>
              <w:t>tuaţiile financiare se prezintă:</w:t>
            </w:r>
          </w:p>
          <w:p w14:paraId="7B3C585E" w14:textId="77777777" w:rsidR="00F709BF" w:rsidRPr="0071525B" w:rsidRDefault="00F709BF" w:rsidP="00172E3F">
            <w:pPr>
              <w:pStyle w:val="afa"/>
              <w:rPr>
                <w:b/>
                <w:lang w:val="ro-MD"/>
              </w:rPr>
            </w:pPr>
            <w:r w:rsidRPr="005E3FE2">
              <w:rPr>
                <w:b/>
                <w:lang w:val="it-IT"/>
              </w:rPr>
              <w:t>Variante spre alegere</w:t>
            </w:r>
            <w:r w:rsidR="009B1D6D" w:rsidRPr="0071525B">
              <w:rPr>
                <w:b/>
                <w:lang w:val="ro-MD"/>
              </w:rPr>
              <w:t>:</w:t>
            </w:r>
          </w:p>
          <w:p w14:paraId="5517128C" w14:textId="77777777" w:rsidR="00D95A49" w:rsidRPr="0071525B" w:rsidRDefault="009B1D6D" w:rsidP="00C25D13">
            <w:pPr>
              <w:pStyle w:val="afa"/>
              <w:numPr>
                <w:ilvl w:val="0"/>
                <w:numId w:val="14"/>
              </w:numPr>
            </w:pPr>
            <w:proofErr w:type="spellStart"/>
            <w:r w:rsidRPr="0071525B">
              <w:t>în</w:t>
            </w:r>
            <w:proofErr w:type="spellEnd"/>
            <w:r w:rsidRPr="0071525B">
              <w:t xml:space="preserve"> </w:t>
            </w:r>
            <w:proofErr w:type="spellStart"/>
            <w:r w:rsidRPr="0071525B">
              <w:t>formă</w:t>
            </w:r>
            <w:proofErr w:type="spellEnd"/>
            <w:r w:rsidRPr="0071525B">
              <w:t xml:space="preserve"> </w:t>
            </w:r>
            <w:proofErr w:type="spellStart"/>
            <w:r w:rsidRPr="0071525B">
              <w:t>electronică</w:t>
            </w:r>
            <w:proofErr w:type="spellEnd"/>
            <w:r w:rsidRPr="0071525B">
              <w:t>;</w:t>
            </w:r>
          </w:p>
          <w:p w14:paraId="712F5D32" w14:textId="77777777" w:rsidR="00D95A49" w:rsidRPr="0071525B" w:rsidRDefault="00F709BF" w:rsidP="00C25D13">
            <w:pPr>
              <w:pStyle w:val="afa"/>
              <w:numPr>
                <w:ilvl w:val="0"/>
                <w:numId w:val="14"/>
              </w:numPr>
            </w:pPr>
            <w:proofErr w:type="spellStart"/>
            <w:r w:rsidRPr="0071525B">
              <w:t>p</w:t>
            </w:r>
            <w:r w:rsidR="005E14F8" w:rsidRPr="0071525B">
              <w:t>e</w:t>
            </w:r>
            <w:proofErr w:type="spellEnd"/>
            <w:r w:rsidR="005E14F8" w:rsidRPr="0071525B">
              <w:t xml:space="preserve"> </w:t>
            </w:r>
            <w:proofErr w:type="spellStart"/>
            <w:r w:rsidR="005E14F8" w:rsidRPr="0071525B">
              <w:t>suport</w:t>
            </w:r>
            <w:proofErr w:type="spellEnd"/>
            <w:r w:rsidR="005E14F8" w:rsidRPr="0071525B">
              <w:t xml:space="preserve"> </w:t>
            </w:r>
            <w:proofErr w:type="spellStart"/>
            <w:r w:rsidR="005E14F8" w:rsidRPr="0071525B">
              <w:t>de</w:t>
            </w:r>
            <w:proofErr w:type="spellEnd"/>
            <w:r w:rsidR="005E14F8" w:rsidRPr="0071525B">
              <w:t xml:space="preserve"> </w:t>
            </w:r>
            <w:proofErr w:type="spellStart"/>
            <w:r w:rsidR="005E14F8" w:rsidRPr="0071525B">
              <w:t>hî</w:t>
            </w:r>
            <w:r w:rsidR="00D95A49" w:rsidRPr="0071525B">
              <w:t>rtie</w:t>
            </w:r>
            <w:proofErr w:type="spellEnd"/>
            <w:r w:rsidR="009B1D6D" w:rsidRPr="0071525B">
              <w:rPr>
                <w:lang w:val="ro-MD"/>
              </w:rPr>
              <w:t>.</w:t>
            </w:r>
          </w:p>
          <w:p w14:paraId="41174D49" w14:textId="77777777" w:rsidR="00006B0B" w:rsidRPr="0071525B" w:rsidRDefault="00006B0B" w:rsidP="00172E3F">
            <w:pPr>
              <w:pStyle w:val="afa"/>
            </w:pPr>
          </w:p>
          <w:p w14:paraId="35FCC8C1" w14:textId="77777777" w:rsidR="00D95A49" w:rsidRPr="0071525B" w:rsidRDefault="00006B0B" w:rsidP="009B1D6D">
            <w:pPr>
              <w:pStyle w:val="afa"/>
              <w:jc w:val="right"/>
              <w:rPr>
                <w:i/>
                <w:lang w:val="en-US"/>
              </w:rPr>
            </w:pPr>
            <w:r w:rsidRPr="0071525B">
              <w:rPr>
                <w:i/>
                <w:lang w:val="en-US"/>
              </w:rPr>
              <w:t xml:space="preserve">(art. 33 </w:t>
            </w:r>
            <w:proofErr w:type="spellStart"/>
            <w:r w:rsidRPr="0071525B">
              <w:rPr>
                <w:i/>
                <w:lang w:val="en-US"/>
              </w:rPr>
              <w:t>alin</w:t>
            </w:r>
            <w:proofErr w:type="spellEnd"/>
            <w:r w:rsidRPr="0071525B">
              <w:rPr>
                <w:i/>
                <w:lang w:val="en-US"/>
              </w:rPr>
              <w:t xml:space="preserve">. (1) din </w:t>
            </w:r>
            <w:proofErr w:type="spellStart"/>
            <w:r w:rsidRPr="0071525B">
              <w:rPr>
                <w:i/>
                <w:lang w:val="en-US"/>
              </w:rPr>
              <w:t>Legea</w:t>
            </w:r>
            <w:proofErr w:type="spellEnd"/>
            <w:r w:rsidRPr="0071525B">
              <w:rPr>
                <w:i/>
                <w:lang w:val="en-US"/>
              </w:rPr>
              <w:t xml:space="preserve"> nr. 287/2017)</w:t>
            </w:r>
          </w:p>
        </w:tc>
      </w:tr>
      <w:tr w:rsidR="005E14F8" w:rsidRPr="009562D9" w14:paraId="4E63FA3B" w14:textId="77777777" w:rsidTr="00695B1F">
        <w:tc>
          <w:tcPr>
            <w:tcW w:w="576" w:type="dxa"/>
          </w:tcPr>
          <w:p w14:paraId="66F6A43C" w14:textId="77777777" w:rsidR="005E14F8" w:rsidRPr="0071525B" w:rsidRDefault="003E3997" w:rsidP="002C5820">
            <w:pPr>
              <w:pStyle w:val="afa"/>
              <w:jc w:val="center"/>
              <w:rPr>
                <w:lang w:val="en-US"/>
              </w:rPr>
            </w:pPr>
            <w:r w:rsidRPr="0071525B">
              <w:rPr>
                <w:lang w:val="en-US"/>
              </w:rPr>
              <w:t>21</w:t>
            </w:r>
          </w:p>
        </w:tc>
        <w:tc>
          <w:tcPr>
            <w:tcW w:w="8995" w:type="dxa"/>
          </w:tcPr>
          <w:p w14:paraId="1F077B00" w14:textId="77777777" w:rsidR="00D822E6" w:rsidRPr="005E3FE2" w:rsidRDefault="005E14F8" w:rsidP="005E14F8">
            <w:pPr>
              <w:rPr>
                <w:lang w:val="it-IT"/>
              </w:rPr>
            </w:pPr>
            <w:r w:rsidRPr="005E3FE2">
              <w:rPr>
                <w:lang w:val="it-IT"/>
              </w:rPr>
              <w:t xml:space="preserve">Politicile contabile şi </w:t>
            </w:r>
            <w:r w:rsidR="00D822E6" w:rsidRPr="005E3FE2">
              <w:rPr>
                <w:lang w:val="it-IT"/>
              </w:rPr>
              <w:t>modificările acestora se aplică:</w:t>
            </w:r>
          </w:p>
          <w:p w14:paraId="7D06635F" w14:textId="77777777" w:rsidR="00D822E6" w:rsidRPr="0071525B" w:rsidRDefault="00D822E6" w:rsidP="00D822E6">
            <w:pPr>
              <w:pStyle w:val="afa"/>
              <w:rPr>
                <w:b/>
                <w:lang w:val="ro-MD"/>
              </w:rPr>
            </w:pPr>
            <w:proofErr w:type="spellStart"/>
            <w:r w:rsidRPr="0071525B">
              <w:rPr>
                <w:b/>
                <w:lang w:val="en-US"/>
              </w:rPr>
              <w:t>Variante</w:t>
            </w:r>
            <w:proofErr w:type="spellEnd"/>
            <w:r w:rsidRPr="0071525B">
              <w:rPr>
                <w:b/>
                <w:lang w:val="en-US"/>
              </w:rPr>
              <w:t xml:space="preserve"> </w:t>
            </w:r>
            <w:proofErr w:type="spellStart"/>
            <w:r w:rsidRPr="0071525B">
              <w:rPr>
                <w:b/>
                <w:lang w:val="en-US"/>
              </w:rPr>
              <w:t>spre</w:t>
            </w:r>
            <w:proofErr w:type="spellEnd"/>
            <w:r w:rsidRPr="0071525B">
              <w:rPr>
                <w:b/>
                <w:lang w:val="en-US"/>
              </w:rPr>
              <w:t xml:space="preserve"> </w:t>
            </w:r>
            <w:proofErr w:type="spellStart"/>
            <w:r w:rsidRPr="0071525B">
              <w:rPr>
                <w:b/>
                <w:lang w:val="en-US"/>
              </w:rPr>
              <w:t>alegere</w:t>
            </w:r>
            <w:proofErr w:type="spellEnd"/>
            <w:r w:rsidRPr="0071525B">
              <w:rPr>
                <w:b/>
                <w:lang w:val="ro-MD"/>
              </w:rPr>
              <w:t>:</w:t>
            </w:r>
          </w:p>
          <w:p w14:paraId="791F3270" w14:textId="77777777" w:rsidR="00D822E6" w:rsidRPr="005E3FE2" w:rsidRDefault="005E14F8" w:rsidP="00C25D13">
            <w:pPr>
              <w:pStyle w:val="af9"/>
              <w:numPr>
                <w:ilvl w:val="0"/>
                <w:numId w:val="14"/>
              </w:numPr>
              <w:rPr>
                <w:i/>
                <w:lang w:val="it-IT"/>
              </w:rPr>
            </w:pPr>
            <w:r w:rsidRPr="005E3FE2">
              <w:rPr>
                <w:lang w:val="it-IT"/>
              </w:rPr>
              <w:t xml:space="preserve">prospectiv </w:t>
            </w:r>
            <w:r w:rsidR="00231B97" w:rsidRPr="005E3FE2">
              <w:rPr>
                <w:i/>
                <w:lang w:val="it-IT"/>
              </w:rPr>
              <w:t>(pct.</w:t>
            </w:r>
            <w:r w:rsidRPr="005E3FE2">
              <w:rPr>
                <w:i/>
                <w:lang w:val="it-IT"/>
              </w:rPr>
              <w:t xml:space="preserve"> 6 şi 1</w:t>
            </w:r>
            <w:r w:rsidR="00D822E6" w:rsidRPr="005E3FE2">
              <w:rPr>
                <w:i/>
                <w:lang w:val="it-IT"/>
              </w:rPr>
              <w:t>5 din SNC „Politici contabile”);</w:t>
            </w:r>
          </w:p>
          <w:p w14:paraId="3CDEE780" w14:textId="77777777" w:rsidR="005E14F8" w:rsidRPr="005E3FE2" w:rsidRDefault="005E14F8" w:rsidP="00C25D13">
            <w:pPr>
              <w:pStyle w:val="af9"/>
              <w:numPr>
                <w:ilvl w:val="0"/>
                <w:numId w:val="14"/>
              </w:numPr>
              <w:rPr>
                <w:i/>
                <w:lang w:val="it-IT"/>
              </w:rPr>
            </w:pPr>
            <w:r w:rsidRPr="005E3FE2">
              <w:rPr>
                <w:lang w:val="it-IT"/>
              </w:rPr>
              <w:t xml:space="preserve">retroactiv </w:t>
            </w:r>
            <w:r w:rsidRPr="005E3FE2">
              <w:rPr>
                <w:i/>
                <w:lang w:val="it-IT"/>
              </w:rPr>
              <w:t>(pct. 17 din SNC „Politici contabile”).</w:t>
            </w:r>
          </w:p>
        </w:tc>
      </w:tr>
    </w:tbl>
    <w:p w14:paraId="6C839660" w14:textId="77777777" w:rsidR="00A04506" w:rsidRPr="005E3FE2" w:rsidRDefault="00A04506" w:rsidP="00B048D5">
      <w:pPr>
        <w:rPr>
          <w:lang w:val="it-IT"/>
        </w:rPr>
      </w:pPr>
    </w:p>
    <w:p w14:paraId="0F2CE520" w14:textId="77777777" w:rsidR="00A04506" w:rsidRPr="005E3FE2" w:rsidRDefault="00A04506" w:rsidP="00A04506">
      <w:pPr>
        <w:pStyle w:val="af9"/>
        <w:rPr>
          <w:lang w:val="it-IT"/>
        </w:rPr>
      </w:pPr>
    </w:p>
    <w:p w14:paraId="485EC707" w14:textId="77777777" w:rsidR="009B1D6D" w:rsidRPr="005E3FE2" w:rsidRDefault="009B1D6D" w:rsidP="00B2147D">
      <w:pPr>
        <w:pStyle w:val="noparagraphstyle"/>
        <w:suppressAutoHyphens/>
        <w:spacing w:before="0" w:beforeAutospacing="0" w:after="0" w:afterAutospacing="0"/>
        <w:rPr>
          <w:b/>
          <w:bCs/>
          <w:lang w:val="it-IT"/>
        </w:rPr>
      </w:pPr>
    </w:p>
    <w:p w14:paraId="77063F8A" w14:textId="77777777" w:rsidR="009B1D6D" w:rsidRPr="005E3FE2" w:rsidRDefault="009B1D6D" w:rsidP="00B2147D">
      <w:pPr>
        <w:pStyle w:val="noparagraphstyle"/>
        <w:suppressAutoHyphens/>
        <w:spacing w:before="0" w:beforeAutospacing="0" w:after="0" w:afterAutospacing="0"/>
        <w:rPr>
          <w:b/>
          <w:bCs/>
          <w:lang w:val="it-IT"/>
        </w:rPr>
      </w:pPr>
    </w:p>
    <w:p w14:paraId="45C095D5" w14:textId="77777777" w:rsidR="009B1D6D" w:rsidRPr="005E3FE2" w:rsidRDefault="009B1D6D" w:rsidP="00B2147D">
      <w:pPr>
        <w:pStyle w:val="noparagraphstyle"/>
        <w:suppressAutoHyphens/>
        <w:spacing w:before="0" w:beforeAutospacing="0" w:after="0" w:afterAutospacing="0"/>
        <w:rPr>
          <w:b/>
          <w:bCs/>
          <w:lang w:val="it-IT"/>
        </w:rPr>
      </w:pPr>
    </w:p>
    <w:p w14:paraId="0840DA3C" w14:textId="77777777" w:rsidR="009B1D6D" w:rsidRPr="005E3FE2" w:rsidRDefault="009B1D6D" w:rsidP="00B2147D">
      <w:pPr>
        <w:pStyle w:val="noparagraphstyle"/>
        <w:suppressAutoHyphens/>
        <w:spacing w:before="0" w:beforeAutospacing="0" w:after="0" w:afterAutospacing="0"/>
        <w:rPr>
          <w:b/>
          <w:bCs/>
          <w:lang w:val="it-IT"/>
        </w:rPr>
      </w:pPr>
    </w:p>
    <w:p w14:paraId="3B00D8B5" w14:textId="77777777" w:rsidR="009B1D6D" w:rsidRPr="005E3FE2" w:rsidRDefault="009B1D6D" w:rsidP="00B2147D">
      <w:pPr>
        <w:pStyle w:val="noparagraphstyle"/>
        <w:suppressAutoHyphens/>
        <w:spacing w:before="0" w:beforeAutospacing="0" w:after="0" w:afterAutospacing="0"/>
        <w:rPr>
          <w:b/>
          <w:bCs/>
          <w:lang w:val="it-IT"/>
        </w:rPr>
      </w:pPr>
    </w:p>
    <w:p w14:paraId="2A867857" w14:textId="77777777" w:rsidR="009B1D6D" w:rsidRPr="005E3FE2" w:rsidRDefault="009B1D6D" w:rsidP="00B2147D">
      <w:pPr>
        <w:pStyle w:val="noparagraphstyle"/>
        <w:suppressAutoHyphens/>
        <w:spacing w:before="0" w:beforeAutospacing="0" w:after="0" w:afterAutospacing="0"/>
        <w:rPr>
          <w:b/>
          <w:bCs/>
          <w:lang w:val="it-IT"/>
        </w:rPr>
      </w:pPr>
    </w:p>
    <w:p w14:paraId="03C35A41" w14:textId="77777777" w:rsidR="009B1D6D" w:rsidRPr="005E3FE2" w:rsidRDefault="009B1D6D" w:rsidP="00B2147D">
      <w:pPr>
        <w:pStyle w:val="noparagraphstyle"/>
        <w:suppressAutoHyphens/>
        <w:spacing w:before="0" w:beforeAutospacing="0" w:after="0" w:afterAutospacing="0"/>
        <w:rPr>
          <w:b/>
          <w:bCs/>
          <w:lang w:val="it-IT"/>
        </w:rPr>
      </w:pPr>
    </w:p>
    <w:p w14:paraId="786A2F60" w14:textId="77777777" w:rsidR="009B1D6D" w:rsidRPr="005E3FE2" w:rsidRDefault="009B1D6D" w:rsidP="00B2147D">
      <w:pPr>
        <w:pStyle w:val="noparagraphstyle"/>
        <w:suppressAutoHyphens/>
        <w:spacing w:before="0" w:beforeAutospacing="0" w:after="0" w:afterAutospacing="0"/>
        <w:rPr>
          <w:b/>
          <w:bCs/>
          <w:lang w:val="it-IT"/>
        </w:rPr>
      </w:pPr>
    </w:p>
    <w:p w14:paraId="1CA865D2" w14:textId="77777777" w:rsidR="009B1D6D" w:rsidRPr="005E3FE2" w:rsidRDefault="009B1D6D" w:rsidP="00B2147D">
      <w:pPr>
        <w:pStyle w:val="noparagraphstyle"/>
        <w:suppressAutoHyphens/>
        <w:spacing w:before="0" w:beforeAutospacing="0" w:after="0" w:afterAutospacing="0"/>
        <w:rPr>
          <w:b/>
          <w:bCs/>
          <w:lang w:val="it-IT"/>
        </w:rPr>
      </w:pPr>
    </w:p>
    <w:p w14:paraId="0356EB28" w14:textId="77777777" w:rsidR="009B1D6D" w:rsidRPr="005E3FE2" w:rsidRDefault="009B1D6D" w:rsidP="00B2147D">
      <w:pPr>
        <w:pStyle w:val="noparagraphstyle"/>
        <w:suppressAutoHyphens/>
        <w:spacing w:before="0" w:beforeAutospacing="0" w:after="0" w:afterAutospacing="0"/>
        <w:rPr>
          <w:b/>
          <w:bCs/>
          <w:lang w:val="it-IT"/>
        </w:rPr>
      </w:pPr>
    </w:p>
    <w:p w14:paraId="3888040C" w14:textId="77777777" w:rsidR="009B1D6D" w:rsidRPr="005E3FE2" w:rsidRDefault="009B1D6D" w:rsidP="00B2147D">
      <w:pPr>
        <w:pStyle w:val="noparagraphstyle"/>
        <w:suppressAutoHyphens/>
        <w:spacing w:before="0" w:beforeAutospacing="0" w:after="0" w:afterAutospacing="0"/>
        <w:rPr>
          <w:b/>
          <w:bCs/>
          <w:lang w:val="it-IT"/>
        </w:rPr>
      </w:pPr>
    </w:p>
    <w:p w14:paraId="551001C5" w14:textId="77777777" w:rsidR="009B1D6D" w:rsidRPr="005E3FE2" w:rsidRDefault="009B1D6D" w:rsidP="00B2147D">
      <w:pPr>
        <w:pStyle w:val="noparagraphstyle"/>
        <w:suppressAutoHyphens/>
        <w:spacing w:before="0" w:beforeAutospacing="0" w:after="0" w:afterAutospacing="0"/>
        <w:rPr>
          <w:b/>
          <w:bCs/>
          <w:lang w:val="it-IT"/>
        </w:rPr>
      </w:pPr>
    </w:p>
    <w:p w14:paraId="6220D25C" w14:textId="77777777" w:rsidR="009B1D6D" w:rsidRPr="005E3FE2" w:rsidRDefault="009B1D6D" w:rsidP="00B2147D">
      <w:pPr>
        <w:pStyle w:val="noparagraphstyle"/>
        <w:suppressAutoHyphens/>
        <w:spacing w:before="0" w:beforeAutospacing="0" w:after="0" w:afterAutospacing="0"/>
        <w:rPr>
          <w:b/>
          <w:bCs/>
          <w:lang w:val="it-IT"/>
        </w:rPr>
      </w:pPr>
    </w:p>
    <w:p w14:paraId="2032ED90" w14:textId="77777777" w:rsidR="009B1D6D" w:rsidRPr="005E3FE2" w:rsidRDefault="009B1D6D" w:rsidP="00B2147D">
      <w:pPr>
        <w:pStyle w:val="noparagraphstyle"/>
        <w:suppressAutoHyphens/>
        <w:spacing w:before="0" w:beforeAutospacing="0" w:after="0" w:afterAutospacing="0"/>
        <w:rPr>
          <w:b/>
          <w:bCs/>
          <w:lang w:val="it-IT"/>
        </w:rPr>
      </w:pPr>
    </w:p>
    <w:p w14:paraId="5CD0747E" w14:textId="77777777" w:rsidR="009B1D6D" w:rsidRPr="005E3FE2" w:rsidRDefault="009B1D6D" w:rsidP="00B2147D">
      <w:pPr>
        <w:pStyle w:val="noparagraphstyle"/>
        <w:suppressAutoHyphens/>
        <w:spacing w:before="0" w:beforeAutospacing="0" w:after="0" w:afterAutospacing="0"/>
        <w:rPr>
          <w:b/>
          <w:bCs/>
          <w:lang w:val="it-IT"/>
        </w:rPr>
      </w:pPr>
    </w:p>
    <w:p w14:paraId="4411F50B" w14:textId="77777777" w:rsidR="00B801F7" w:rsidRPr="005E3FE2" w:rsidRDefault="00B801F7" w:rsidP="00B2147D">
      <w:pPr>
        <w:pStyle w:val="noparagraphstyle"/>
        <w:suppressAutoHyphens/>
        <w:spacing w:before="0" w:beforeAutospacing="0" w:after="0" w:afterAutospacing="0"/>
        <w:rPr>
          <w:b/>
          <w:bCs/>
          <w:lang w:val="it-IT"/>
        </w:rPr>
      </w:pPr>
    </w:p>
    <w:p w14:paraId="7FF276B7" w14:textId="77777777" w:rsidR="00B801F7" w:rsidRPr="005E3FE2" w:rsidRDefault="00B801F7" w:rsidP="00B2147D">
      <w:pPr>
        <w:pStyle w:val="noparagraphstyle"/>
        <w:suppressAutoHyphens/>
        <w:spacing w:before="0" w:beforeAutospacing="0" w:after="0" w:afterAutospacing="0"/>
        <w:rPr>
          <w:b/>
          <w:bCs/>
          <w:lang w:val="it-IT"/>
        </w:rPr>
      </w:pPr>
    </w:p>
    <w:p w14:paraId="13C154E0" w14:textId="77777777" w:rsidR="00B801F7" w:rsidRPr="005E3FE2" w:rsidRDefault="00B801F7" w:rsidP="00B2147D">
      <w:pPr>
        <w:pStyle w:val="noparagraphstyle"/>
        <w:suppressAutoHyphens/>
        <w:spacing w:before="0" w:beforeAutospacing="0" w:after="0" w:afterAutospacing="0"/>
        <w:rPr>
          <w:b/>
          <w:bCs/>
          <w:lang w:val="it-IT"/>
        </w:rPr>
      </w:pPr>
    </w:p>
    <w:p w14:paraId="7AE1DBBB" w14:textId="77777777" w:rsidR="00B801F7" w:rsidRPr="005E3FE2" w:rsidRDefault="00B801F7" w:rsidP="00B2147D">
      <w:pPr>
        <w:pStyle w:val="noparagraphstyle"/>
        <w:suppressAutoHyphens/>
        <w:spacing w:before="0" w:beforeAutospacing="0" w:after="0" w:afterAutospacing="0"/>
        <w:rPr>
          <w:b/>
          <w:bCs/>
          <w:lang w:val="it-IT"/>
        </w:rPr>
      </w:pPr>
    </w:p>
    <w:p w14:paraId="45B78447" w14:textId="77777777" w:rsidR="009B1D6D" w:rsidRPr="005E3FE2" w:rsidRDefault="009B1D6D" w:rsidP="00B2147D">
      <w:pPr>
        <w:pStyle w:val="noparagraphstyle"/>
        <w:suppressAutoHyphens/>
        <w:spacing w:before="0" w:beforeAutospacing="0" w:after="0" w:afterAutospacing="0"/>
        <w:rPr>
          <w:b/>
          <w:bCs/>
          <w:lang w:val="it-IT"/>
        </w:rPr>
      </w:pPr>
    </w:p>
    <w:p w14:paraId="2C5A6EA3" w14:textId="77777777" w:rsidR="009B1D6D" w:rsidRPr="005E3FE2" w:rsidRDefault="009B1D6D" w:rsidP="00B2147D">
      <w:pPr>
        <w:pStyle w:val="noparagraphstyle"/>
        <w:suppressAutoHyphens/>
        <w:spacing w:before="0" w:beforeAutospacing="0" w:after="0" w:afterAutospacing="0"/>
        <w:rPr>
          <w:b/>
          <w:bCs/>
          <w:lang w:val="it-IT"/>
        </w:rPr>
      </w:pPr>
    </w:p>
    <w:p w14:paraId="24532AB3" w14:textId="77777777" w:rsidR="009B1D6D" w:rsidRPr="005E3FE2" w:rsidRDefault="009B1D6D" w:rsidP="00B2147D">
      <w:pPr>
        <w:pStyle w:val="noparagraphstyle"/>
        <w:suppressAutoHyphens/>
        <w:spacing w:before="0" w:beforeAutospacing="0" w:after="0" w:afterAutospacing="0"/>
        <w:rPr>
          <w:b/>
          <w:bCs/>
          <w:lang w:val="it-IT"/>
        </w:rPr>
      </w:pPr>
    </w:p>
    <w:p w14:paraId="2599D372" w14:textId="77777777" w:rsidR="003E3997" w:rsidRPr="005E3FE2" w:rsidRDefault="003E3997" w:rsidP="00B2147D">
      <w:pPr>
        <w:pStyle w:val="noparagraphstyle"/>
        <w:suppressAutoHyphens/>
        <w:spacing w:before="0" w:beforeAutospacing="0" w:after="0" w:afterAutospacing="0"/>
        <w:rPr>
          <w:b/>
          <w:bCs/>
          <w:lang w:val="it-IT"/>
        </w:rPr>
      </w:pPr>
    </w:p>
    <w:p w14:paraId="19517BA8" w14:textId="77777777" w:rsidR="003E3997" w:rsidRPr="005E3FE2" w:rsidRDefault="003E3997" w:rsidP="00B2147D">
      <w:pPr>
        <w:pStyle w:val="noparagraphstyle"/>
        <w:suppressAutoHyphens/>
        <w:spacing w:before="0" w:beforeAutospacing="0" w:after="0" w:afterAutospacing="0"/>
        <w:rPr>
          <w:b/>
          <w:bCs/>
          <w:lang w:val="it-IT"/>
        </w:rPr>
      </w:pPr>
    </w:p>
    <w:p w14:paraId="66019B32" w14:textId="77777777" w:rsidR="003E3997" w:rsidRPr="005E3FE2" w:rsidRDefault="003E3997" w:rsidP="00B2147D">
      <w:pPr>
        <w:pStyle w:val="noparagraphstyle"/>
        <w:suppressAutoHyphens/>
        <w:spacing w:before="0" w:beforeAutospacing="0" w:after="0" w:afterAutospacing="0"/>
        <w:rPr>
          <w:b/>
          <w:bCs/>
          <w:lang w:val="it-IT"/>
        </w:rPr>
      </w:pPr>
    </w:p>
    <w:p w14:paraId="66ABABB9" w14:textId="77777777" w:rsidR="003E3997" w:rsidRPr="005E3FE2" w:rsidRDefault="003E3997" w:rsidP="00B2147D">
      <w:pPr>
        <w:pStyle w:val="noparagraphstyle"/>
        <w:suppressAutoHyphens/>
        <w:spacing w:before="0" w:beforeAutospacing="0" w:after="0" w:afterAutospacing="0"/>
        <w:rPr>
          <w:b/>
          <w:bCs/>
          <w:lang w:val="it-IT"/>
        </w:rPr>
      </w:pPr>
    </w:p>
    <w:p w14:paraId="62E7BAE3" w14:textId="77777777" w:rsidR="003E3997" w:rsidRPr="005E3FE2" w:rsidRDefault="003E3997" w:rsidP="00B2147D">
      <w:pPr>
        <w:pStyle w:val="noparagraphstyle"/>
        <w:suppressAutoHyphens/>
        <w:spacing w:before="0" w:beforeAutospacing="0" w:after="0" w:afterAutospacing="0"/>
        <w:rPr>
          <w:b/>
          <w:bCs/>
          <w:lang w:val="it-IT"/>
        </w:rPr>
      </w:pPr>
    </w:p>
    <w:p w14:paraId="6EF978C5" w14:textId="77777777" w:rsidR="003E3997" w:rsidRPr="005E3FE2" w:rsidRDefault="003E3997" w:rsidP="00B2147D">
      <w:pPr>
        <w:pStyle w:val="noparagraphstyle"/>
        <w:suppressAutoHyphens/>
        <w:spacing w:before="0" w:beforeAutospacing="0" w:after="0" w:afterAutospacing="0"/>
        <w:rPr>
          <w:b/>
          <w:bCs/>
          <w:lang w:val="it-IT"/>
        </w:rPr>
      </w:pPr>
    </w:p>
    <w:p w14:paraId="739B0364" w14:textId="77777777" w:rsidR="003E3997" w:rsidRPr="005E3FE2" w:rsidRDefault="003E3997" w:rsidP="00B2147D">
      <w:pPr>
        <w:pStyle w:val="noparagraphstyle"/>
        <w:suppressAutoHyphens/>
        <w:spacing w:before="0" w:beforeAutospacing="0" w:after="0" w:afterAutospacing="0"/>
        <w:rPr>
          <w:b/>
          <w:bCs/>
          <w:lang w:val="it-IT"/>
        </w:rPr>
      </w:pPr>
    </w:p>
    <w:p w14:paraId="527C77BC" w14:textId="77777777" w:rsidR="00255C1F" w:rsidRPr="005E3FE2" w:rsidRDefault="00255C1F" w:rsidP="00B2147D">
      <w:pPr>
        <w:pStyle w:val="noparagraphstyle"/>
        <w:suppressAutoHyphens/>
        <w:spacing w:before="0" w:beforeAutospacing="0" w:after="0" w:afterAutospacing="0"/>
        <w:rPr>
          <w:b/>
          <w:bCs/>
          <w:lang w:val="it-IT"/>
        </w:rPr>
      </w:pPr>
    </w:p>
    <w:p w14:paraId="0403C444" w14:textId="77777777" w:rsidR="009B1D6D" w:rsidRPr="005E3FE2" w:rsidRDefault="009B1D6D" w:rsidP="00B2147D">
      <w:pPr>
        <w:pStyle w:val="noparagraphstyle"/>
        <w:suppressAutoHyphens/>
        <w:spacing w:before="0" w:beforeAutospacing="0" w:after="0" w:afterAutospacing="0"/>
        <w:rPr>
          <w:b/>
          <w:bCs/>
          <w:lang w:val="it-IT"/>
        </w:rPr>
      </w:pPr>
    </w:p>
    <w:p w14:paraId="1F8D1196" w14:textId="77777777" w:rsidR="00242D2E" w:rsidRPr="0071525B" w:rsidRDefault="00242D2E" w:rsidP="00C25D13">
      <w:pPr>
        <w:pStyle w:val="noparagraphstyle"/>
        <w:numPr>
          <w:ilvl w:val="0"/>
          <w:numId w:val="15"/>
        </w:numPr>
        <w:suppressAutoHyphens/>
        <w:spacing w:before="0" w:beforeAutospacing="0" w:after="0" w:afterAutospacing="0"/>
        <w:jc w:val="center"/>
        <w:rPr>
          <w:b/>
          <w:bCs/>
          <w:i/>
          <w:lang w:val="ro-RO"/>
        </w:rPr>
      </w:pPr>
      <w:r w:rsidRPr="0071525B">
        <w:rPr>
          <w:b/>
          <w:bCs/>
          <w:i/>
          <w:lang w:val="ro-RO"/>
        </w:rPr>
        <w:lastRenderedPageBreak/>
        <w:t>PROCEDEE CONTABILE PENTRU CARE ACTELE NORMATIVE PREVĂD DIFERITE VARIANTE</w:t>
      </w:r>
    </w:p>
    <w:p w14:paraId="01E879C4" w14:textId="77777777" w:rsidR="00310976" w:rsidRPr="0071525B" w:rsidRDefault="00310976" w:rsidP="0035257D">
      <w:pPr>
        <w:pStyle w:val="noparagraphstyle"/>
        <w:spacing w:before="0" w:beforeAutospacing="0" w:after="0" w:afterAutospacing="0"/>
        <w:rPr>
          <w:bCs/>
          <w:iCs/>
          <w:lang w:val="ro-RO"/>
        </w:rPr>
      </w:pPr>
    </w:p>
    <w:p w14:paraId="4E94189D" w14:textId="77777777" w:rsidR="009A74D6" w:rsidRPr="0071525B" w:rsidRDefault="00F709BF" w:rsidP="00C25D13">
      <w:pPr>
        <w:pStyle w:val="afa"/>
        <w:numPr>
          <w:ilvl w:val="1"/>
          <w:numId w:val="15"/>
        </w:numPr>
        <w:rPr>
          <w:b/>
          <w:u w:val="single"/>
          <w:lang w:val="ro-RO"/>
        </w:rPr>
      </w:pPr>
      <w:r w:rsidRPr="0071525B">
        <w:rPr>
          <w:b/>
          <w:u w:val="single"/>
          <w:lang w:val="ro-RO"/>
        </w:rPr>
        <w:t>Active imobilizate</w:t>
      </w:r>
    </w:p>
    <w:p w14:paraId="228112A9" w14:textId="77777777" w:rsidR="00F709BF" w:rsidRPr="0071525B" w:rsidRDefault="00F709BF" w:rsidP="00F709BF">
      <w:pPr>
        <w:pStyle w:val="afa"/>
        <w:ind w:left="1080"/>
        <w:rPr>
          <w:u w:val="single"/>
          <w:lang w:val="ro-RO"/>
        </w:rPr>
      </w:pPr>
    </w:p>
    <w:tbl>
      <w:tblPr>
        <w:tblStyle w:val="af8"/>
        <w:tblW w:w="0" w:type="auto"/>
        <w:tblLook w:val="04A0" w:firstRow="1" w:lastRow="0" w:firstColumn="1" w:lastColumn="0" w:noHBand="0" w:noVBand="1"/>
      </w:tblPr>
      <w:tblGrid>
        <w:gridCol w:w="675"/>
        <w:gridCol w:w="8896"/>
      </w:tblGrid>
      <w:tr w:rsidR="00F709BF" w:rsidRPr="009562D9" w14:paraId="71C64778" w14:textId="77777777" w:rsidTr="00EF0B79">
        <w:tc>
          <w:tcPr>
            <w:tcW w:w="675" w:type="dxa"/>
          </w:tcPr>
          <w:p w14:paraId="4CB59CC9" w14:textId="77777777" w:rsidR="00F709BF" w:rsidRPr="0071525B" w:rsidRDefault="00FC56FF" w:rsidP="002C5820">
            <w:pPr>
              <w:pStyle w:val="afa"/>
              <w:jc w:val="center"/>
              <w:rPr>
                <w:lang w:val="ro-MD"/>
              </w:rPr>
            </w:pPr>
            <w:r w:rsidRPr="0071525B">
              <w:rPr>
                <w:lang w:val="ro-MD"/>
              </w:rPr>
              <w:t>22</w:t>
            </w:r>
          </w:p>
        </w:tc>
        <w:tc>
          <w:tcPr>
            <w:tcW w:w="8896" w:type="dxa"/>
          </w:tcPr>
          <w:p w14:paraId="6E4C981E" w14:textId="77777777" w:rsidR="005A02C2" w:rsidRPr="005E3FE2" w:rsidRDefault="005A02C2" w:rsidP="00993EBB">
            <w:pPr>
              <w:pStyle w:val="afa"/>
              <w:rPr>
                <w:lang w:val="it-IT"/>
              </w:rPr>
            </w:pPr>
            <w:r w:rsidRPr="005E3FE2">
              <w:rPr>
                <w:lang w:val="it-IT"/>
              </w:rPr>
              <w:t>Mijloace fixe – imobilizări corporale transmise în exploatare, valoarea unitară a cărora depăşeşte:</w:t>
            </w:r>
          </w:p>
          <w:p w14:paraId="0B74B395" w14:textId="77777777" w:rsidR="00993EBB" w:rsidRPr="0071525B" w:rsidRDefault="00993EBB" w:rsidP="00993EBB">
            <w:pPr>
              <w:pStyle w:val="afa"/>
              <w:rPr>
                <w:b/>
                <w:lang w:val="ro-MD"/>
              </w:rPr>
            </w:pPr>
            <w:proofErr w:type="spellStart"/>
            <w:r w:rsidRPr="0071525B">
              <w:rPr>
                <w:b/>
              </w:rPr>
              <w:t>Variante</w:t>
            </w:r>
            <w:proofErr w:type="spellEnd"/>
            <w:r w:rsidRPr="0071525B">
              <w:rPr>
                <w:b/>
              </w:rPr>
              <w:t xml:space="preserve"> </w:t>
            </w:r>
            <w:proofErr w:type="spellStart"/>
            <w:r w:rsidRPr="0071525B">
              <w:rPr>
                <w:b/>
              </w:rPr>
              <w:t>spre</w:t>
            </w:r>
            <w:proofErr w:type="spellEnd"/>
            <w:r w:rsidRPr="0071525B">
              <w:rPr>
                <w:b/>
              </w:rPr>
              <w:t xml:space="preserve"> </w:t>
            </w:r>
            <w:proofErr w:type="spellStart"/>
            <w:r w:rsidRPr="0071525B">
              <w:rPr>
                <w:b/>
              </w:rPr>
              <w:t>alegere</w:t>
            </w:r>
            <w:proofErr w:type="spellEnd"/>
            <w:r w:rsidRPr="0071525B">
              <w:rPr>
                <w:b/>
                <w:lang w:val="ro-MD"/>
              </w:rPr>
              <w:t>:</w:t>
            </w:r>
          </w:p>
          <w:p w14:paraId="171A1833" w14:textId="77777777" w:rsidR="005A02C2" w:rsidRPr="005E3FE2" w:rsidRDefault="005A02C2" w:rsidP="00C25D13">
            <w:pPr>
              <w:pStyle w:val="afa"/>
              <w:numPr>
                <w:ilvl w:val="0"/>
                <w:numId w:val="16"/>
              </w:numPr>
              <w:rPr>
                <w:lang w:val="it-IT"/>
              </w:rPr>
            </w:pPr>
            <w:r w:rsidRPr="005E3FE2">
              <w:rPr>
                <w:lang w:val="it-IT"/>
              </w:rPr>
              <w:t xml:space="preserve">plafonul valoric prevăzut de legislaţia </w:t>
            </w:r>
            <w:r w:rsidR="0096671E" w:rsidRPr="005E3FE2">
              <w:rPr>
                <w:lang w:val="it-IT"/>
              </w:rPr>
              <w:t>fiscală;</w:t>
            </w:r>
          </w:p>
          <w:p w14:paraId="5F1F116D" w14:textId="77777777" w:rsidR="005A02C2" w:rsidRPr="005E3FE2" w:rsidRDefault="005A02C2" w:rsidP="00C25D13">
            <w:pPr>
              <w:pStyle w:val="afa"/>
              <w:numPr>
                <w:ilvl w:val="0"/>
                <w:numId w:val="16"/>
              </w:numPr>
              <w:rPr>
                <w:lang w:val="it-IT"/>
              </w:rPr>
            </w:pPr>
            <w:r w:rsidRPr="005E3FE2">
              <w:rPr>
                <w:lang w:val="it-IT"/>
              </w:rPr>
              <w:t>pragul de semnificaţie stabilit de entitate în politicile contabile.</w:t>
            </w:r>
          </w:p>
          <w:p w14:paraId="45EC6594" w14:textId="77777777" w:rsidR="00993EBB" w:rsidRPr="005E3FE2" w:rsidRDefault="00993EBB" w:rsidP="00993EBB">
            <w:pPr>
              <w:pStyle w:val="afa"/>
              <w:rPr>
                <w:lang w:val="it-IT"/>
              </w:rPr>
            </w:pPr>
          </w:p>
          <w:p w14:paraId="1901B696" w14:textId="77777777" w:rsidR="00F709BF" w:rsidRPr="005E3FE2" w:rsidRDefault="00993EBB" w:rsidP="00993EBB">
            <w:pPr>
              <w:pStyle w:val="afa"/>
              <w:jc w:val="right"/>
              <w:rPr>
                <w:i/>
                <w:lang w:val="it-IT"/>
              </w:rPr>
            </w:pPr>
            <w:r w:rsidRPr="005E3FE2">
              <w:rPr>
                <w:i/>
                <w:lang w:val="it-IT"/>
              </w:rPr>
              <w:t>(pct. 4 din SNC ”Imobilizări necorporale și corporale”)</w:t>
            </w:r>
          </w:p>
        </w:tc>
      </w:tr>
      <w:tr w:rsidR="00F709BF" w:rsidRPr="009562D9" w14:paraId="00C1C00A" w14:textId="77777777" w:rsidTr="00F709BF">
        <w:trPr>
          <w:trHeight w:val="473"/>
        </w:trPr>
        <w:tc>
          <w:tcPr>
            <w:tcW w:w="675" w:type="dxa"/>
          </w:tcPr>
          <w:p w14:paraId="5EB0C286" w14:textId="77777777" w:rsidR="00F709BF" w:rsidRPr="0071525B" w:rsidRDefault="00FC56FF" w:rsidP="002C5820">
            <w:pPr>
              <w:pStyle w:val="afa"/>
              <w:jc w:val="center"/>
              <w:rPr>
                <w:lang w:val="en-US"/>
              </w:rPr>
            </w:pPr>
            <w:r w:rsidRPr="0071525B">
              <w:rPr>
                <w:lang w:val="en-US"/>
              </w:rPr>
              <w:t>23</w:t>
            </w:r>
          </w:p>
        </w:tc>
        <w:tc>
          <w:tcPr>
            <w:tcW w:w="8896" w:type="dxa"/>
          </w:tcPr>
          <w:p w14:paraId="3E23794E" w14:textId="77777777" w:rsidR="00993EBB" w:rsidRPr="005E3FE2" w:rsidRDefault="00F709BF" w:rsidP="00993EBB">
            <w:pPr>
              <w:pStyle w:val="afa"/>
              <w:rPr>
                <w:lang w:val="it-IT"/>
              </w:rPr>
            </w:pPr>
            <w:r w:rsidRPr="005E3FE2">
              <w:rPr>
                <w:lang w:val="it-IT"/>
              </w:rPr>
              <w:t>Recunoaşterea iniţială a imobilizărilor se efectuează</w:t>
            </w:r>
            <w:r w:rsidR="00626F9D" w:rsidRPr="005E3FE2">
              <w:rPr>
                <w:lang w:val="it-IT"/>
              </w:rPr>
              <w:t>:</w:t>
            </w:r>
            <w:r w:rsidRPr="005E3FE2">
              <w:rPr>
                <w:lang w:val="it-IT"/>
              </w:rPr>
              <w:t xml:space="preserve"> </w:t>
            </w:r>
          </w:p>
          <w:p w14:paraId="71F16B04" w14:textId="77777777" w:rsidR="006D3F5D" w:rsidRPr="0071525B" w:rsidRDefault="006D3F5D" w:rsidP="00993EBB">
            <w:pPr>
              <w:pStyle w:val="afa"/>
              <w:rPr>
                <w:b/>
                <w:lang w:val="ro-MD"/>
              </w:rPr>
            </w:pPr>
            <w:proofErr w:type="spellStart"/>
            <w:r w:rsidRPr="0071525B">
              <w:rPr>
                <w:b/>
              </w:rPr>
              <w:t>Variante</w:t>
            </w:r>
            <w:proofErr w:type="spellEnd"/>
            <w:r w:rsidRPr="0071525B">
              <w:rPr>
                <w:b/>
              </w:rPr>
              <w:t xml:space="preserve"> </w:t>
            </w:r>
            <w:proofErr w:type="spellStart"/>
            <w:r w:rsidRPr="0071525B">
              <w:rPr>
                <w:b/>
              </w:rPr>
              <w:t>spre</w:t>
            </w:r>
            <w:proofErr w:type="spellEnd"/>
            <w:r w:rsidRPr="0071525B">
              <w:rPr>
                <w:b/>
              </w:rPr>
              <w:t xml:space="preserve"> </w:t>
            </w:r>
            <w:proofErr w:type="spellStart"/>
            <w:r w:rsidRPr="0071525B">
              <w:rPr>
                <w:b/>
              </w:rPr>
              <w:t>alegere</w:t>
            </w:r>
            <w:proofErr w:type="spellEnd"/>
            <w:r w:rsidRPr="0071525B">
              <w:rPr>
                <w:b/>
                <w:lang w:val="ro-MD"/>
              </w:rPr>
              <w:t>:</w:t>
            </w:r>
          </w:p>
          <w:p w14:paraId="55A375CF" w14:textId="77777777" w:rsidR="006D3F5D" w:rsidRPr="005E3FE2" w:rsidRDefault="00626F9D" w:rsidP="00626F9D">
            <w:pPr>
              <w:pStyle w:val="afa"/>
              <w:numPr>
                <w:ilvl w:val="0"/>
                <w:numId w:val="16"/>
              </w:numPr>
              <w:rPr>
                <w:lang w:val="it-IT"/>
              </w:rPr>
            </w:pPr>
            <w:r w:rsidRPr="005E3FE2">
              <w:rPr>
                <w:lang w:val="it-IT"/>
              </w:rPr>
              <w:t>pe obiecte unice de evidenţă, a căror nomenclator se stabileşte de directorul entității</w:t>
            </w:r>
            <w:r w:rsidR="006D3F5D" w:rsidRPr="005E3FE2">
              <w:rPr>
                <w:lang w:val="it-IT"/>
              </w:rPr>
              <w:t>;</w:t>
            </w:r>
          </w:p>
          <w:p w14:paraId="7AEB5BB0" w14:textId="77777777" w:rsidR="00626F9D" w:rsidRPr="0071525B" w:rsidRDefault="00626F9D" w:rsidP="00626F9D">
            <w:pPr>
              <w:numPr>
                <w:ilvl w:val="0"/>
                <w:numId w:val="16"/>
              </w:numPr>
              <w:tabs>
                <w:tab w:val="left" w:pos="709"/>
                <w:tab w:val="left" w:pos="851"/>
                <w:tab w:val="left" w:pos="10076"/>
              </w:tabs>
              <w:jc w:val="both"/>
              <w:rPr>
                <w:lang w:val="ro-RO"/>
              </w:rPr>
            </w:pPr>
            <w:r w:rsidRPr="0071525B">
              <w:rPr>
                <w:lang w:val="ro-RO"/>
              </w:rPr>
              <w:t>pe fiecare componentă a imobilizării ca obiecte distincte.</w:t>
            </w:r>
          </w:p>
          <w:p w14:paraId="322978CF" w14:textId="77777777" w:rsidR="00993EBB" w:rsidRPr="0071525B" w:rsidRDefault="00993EBB" w:rsidP="00993EBB">
            <w:pPr>
              <w:pStyle w:val="afa"/>
              <w:rPr>
                <w:lang w:val="ro-RO"/>
              </w:rPr>
            </w:pPr>
          </w:p>
          <w:p w14:paraId="7C0C5910" w14:textId="77777777" w:rsidR="00F709BF" w:rsidRPr="005E3FE2" w:rsidRDefault="00993EBB" w:rsidP="006D3F5D">
            <w:pPr>
              <w:pStyle w:val="afa"/>
              <w:jc w:val="right"/>
              <w:rPr>
                <w:i/>
                <w:lang w:val="it-IT"/>
              </w:rPr>
            </w:pPr>
            <w:r w:rsidRPr="005E3FE2">
              <w:rPr>
                <w:i/>
                <w:lang w:val="it-IT"/>
              </w:rPr>
              <w:t>(pct. 5 din SNC ”Imobilizări necorporale și corporale”)</w:t>
            </w:r>
          </w:p>
        </w:tc>
      </w:tr>
      <w:tr w:rsidR="005A02C2" w:rsidRPr="0071525B" w14:paraId="47C2A16F" w14:textId="77777777" w:rsidTr="00F709BF">
        <w:trPr>
          <w:trHeight w:val="473"/>
        </w:trPr>
        <w:tc>
          <w:tcPr>
            <w:tcW w:w="675" w:type="dxa"/>
          </w:tcPr>
          <w:p w14:paraId="23F0F19D" w14:textId="77777777" w:rsidR="005A02C2" w:rsidRPr="0071525B" w:rsidRDefault="00FC56FF" w:rsidP="002C5820">
            <w:pPr>
              <w:pStyle w:val="afa"/>
              <w:jc w:val="center"/>
              <w:rPr>
                <w:lang w:val="en-US"/>
              </w:rPr>
            </w:pPr>
            <w:r w:rsidRPr="0071525B">
              <w:rPr>
                <w:lang w:val="en-US"/>
              </w:rPr>
              <w:t>24</w:t>
            </w:r>
          </w:p>
        </w:tc>
        <w:tc>
          <w:tcPr>
            <w:tcW w:w="8896" w:type="dxa"/>
          </w:tcPr>
          <w:p w14:paraId="6D71CD6E" w14:textId="77777777" w:rsidR="005A02C2" w:rsidRPr="005E3FE2" w:rsidRDefault="005A02C2" w:rsidP="00993EBB">
            <w:pPr>
              <w:pStyle w:val="afa"/>
              <w:rPr>
                <w:lang w:val="it-IT"/>
              </w:rPr>
            </w:pPr>
            <w:r w:rsidRPr="005E3FE2">
              <w:rPr>
                <w:lang w:val="it-IT"/>
              </w:rPr>
              <w:t>Valoarea INC primite cu titlu gratuit se contabilizează:</w:t>
            </w:r>
          </w:p>
          <w:p w14:paraId="41E2DF8C" w14:textId="77777777" w:rsidR="00993EBB" w:rsidRPr="0071525B" w:rsidRDefault="00993EBB" w:rsidP="00993EBB">
            <w:pPr>
              <w:pStyle w:val="afa"/>
              <w:rPr>
                <w:b/>
                <w:lang w:val="ro-MD"/>
              </w:rPr>
            </w:pPr>
            <w:proofErr w:type="spellStart"/>
            <w:r w:rsidRPr="0071525B">
              <w:rPr>
                <w:b/>
              </w:rPr>
              <w:t>Variante</w:t>
            </w:r>
            <w:proofErr w:type="spellEnd"/>
            <w:r w:rsidRPr="0071525B">
              <w:rPr>
                <w:b/>
              </w:rPr>
              <w:t xml:space="preserve"> </w:t>
            </w:r>
            <w:proofErr w:type="spellStart"/>
            <w:r w:rsidRPr="0071525B">
              <w:rPr>
                <w:b/>
              </w:rPr>
              <w:t>spre</w:t>
            </w:r>
            <w:proofErr w:type="spellEnd"/>
            <w:r w:rsidRPr="0071525B">
              <w:rPr>
                <w:b/>
              </w:rPr>
              <w:t xml:space="preserve"> </w:t>
            </w:r>
            <w:proofErr w:type="spellStart"/>
            <w:r w:rsidRPr="0071525B">
              <w:rPr>
                <w:b/>
              </w:rPr>
              <w:t>alegere</w:t>
            </w:r>
            <w:proofErr w:type="spellEnd"/>
            <w:r w:rsidRPr="0071525B">
              <w:rPr>
                <w:b/>
                <w:lang w:val="ro-MD"/>
              </w:rPr>
              <w:t>:</w:t>
            </w:r>
          </w:p>
          <w:p w14:paraId="37A6D35A" w14:textId="77777777" w:rsidR="006D3F5D" w:rsidRPr="005E3FE2" w:rsidRDefault="005A02C2" w:rsidP="00C25D13">
            <w:pPr>
              <w:pStyle w:val="afa"/>
              <w:numPr>
                <w:ilvl w:val="0"/>
                <w:numId w:val="17"/>
              </w:numPr>
              <w:rPr>
                <w:lang w:val="it-IT"/>
              </w:rPr>
            </w:pPr>
            <w:r w:rsidRPr="005E3FE2">
              <w:rPr>
                <w:lang w:val="it-IT"/>
              </w:rPr>
              <w:t xml:space="preserve">iniţial în componenţa veniturilor anticipate cu decontarea la veniturile curente: pentru imobilizările amortizabile – în mărimea şi proporţia amortizării calculate, pentru imobilizările neamortizabile – pe parcursul a </w:t>
            </w:r>
            <w:r w:rsidR="007F7F99" w:rsidRPr="005E3FE2">
              <w:rPr>
                <w:lang w:val="it-IT"/>
              </w:rPr>
              <w:t>__________</w:t>
            </w:r>
            <w:r w:rsidRPr="005E3FE2">
              <w:rPr>
                <w:lang w:val="it-IT"/>
              </w:rPr>
              <w:t xml:space="preserve"> ani (</w:t>
            </w:r>
            <w:r w:rsidR="007F7F99" w:rsidRPr="005E3FE2">
              <w:rPr>
                <w:lang w:val="it-IT"/>
              </w:rPr>
              <w:t>de exemplu 10 ani</w:t>
            </w:r>
            <w:r w:rsidRPr="005E3FE2">
              <w:rPr>
                <w:lang w:val="it-IT"/>
              </w:rPr>
              <w:t>)</w:t>
            </w:r>
            <w:r w:rsidR="006D3F5D" w:rsidRPr="005E3FE2">
              <w:rPr>
                <w:lang w:val="it-IT"/>
              </w:rPr>
              <w:t>;</w:t>
            </w:r>
          </w:p>
          <w:p w14:paraId="16070734" w14:textId="77777777" w:rsidR="00993EBB" w:rsidRPr="005E3FE2" w:rsidRDefault="005A02C2" w:rsidP="00C25D13">
            <w:pPr>
              <w:pStyle w:val="afa"/>
              <w:numPr>
                <w:ilvl w:val="0"/>
                <w:numId w:val="17"/>
              </w:numPr>
              <w:rPr>
                <w:lang w:val="it-IT"/>
              </w:rPr>
            </w:pPr>
            <w:r w:rsidRPr="005E3FE2">
              <w:rPr>
                <w:lang w:val="it-IT"/>
              </w:rPr>
              <w:t>în mărime integrală în componenţa veniturilor curente la intrarea acestora.</w:t>
            </w:r>
            <w:r w:rsidR="00993EBB" w:rsidRPr="005E3FE2">
              <w:rPr>
                <w:lang w:val="it-IT"/>
              </w:rPr>
              <w:t xml:space="preserve"> </w:t>
            </w:r>
          </w:p>
          <w:p w14:paraId="26AC11C3" w14:textId="77777777" w:rsidR="00993EBB" w:rsidRPr="005E3FE2" w:rsidRDefault="00993EBB" w:rsidP="00993EBB">
            <w:pPr>
              <w:pStyle w:val="afa"/>
              <w:ind w:left="720"/>
              <w:jc w:val="center"/>
              <w:rPr>
                <w:lang w:val="it-IT"/>
              </w:rPr>
            </w:pPr>
          </w:p>
          <w:p w14:paraId="32321E56" w14:textId="77777777" w:rsidR="005A02C2" w:rsidRPr="0071525B" w:rsidRDefault="00993EBB" w:rsidP="00993EBB">
            <w:pPr>
              <w:pStyle w:val="afa"/>
              <w:ind w:left="720"/>
              <w:jc w:val="right"/>
              <w:rPr>
                <w:lang w:val="en-US"/>
              </w:rPr>
            </w:pPr>
            <w:r w:rsidRPr="0071525B">
              <w:rPr>
                <w:i/>
                <w:lang w:val="en-US"/>
              </w:rPr>
              <w:t>(pct. 14 din SNC „INC”)</w:t>
            </w:r>
          </w:p>
        </w:tc>
      </w:tr>
      <w:tr w:rsidR="005A02C2" w:rsidRPr="0071525B" w14:paraId="30D25B3F" w14:textId="77777777" w:rsidTr="00F709BF">
        <w:trPr>
          <w:trHeight w:val="473"/>
        </w:trPr>
        <w:tc>
          <w:tcPr>
            <w:tcW w:w="675" w:type="dxa"/>
          </w:tcPr>
          <w:p w14:paraId="10B7F126" w14:textId="77777777" w:rsidR="005A02C2" w:rsidRPr="0071525B" w:rsidRDefault="00FC56FF" w:rsidP="002C5820">
            <w:pPr>
              <w:pStyle w:val="afa"/>
              <w:jc w:val="center"/>
              <w:rPr>
                <w:lang w:val="en-US"/>
              </w:rPr>
            </w:pPr>
            <w:r w:rsidRPr="0071525B">
              <w:rPr>
                <w:lang w:val="en-US"/>
              </w:rPr>
              <w:t>25</w:t>
            </w:r>
          </w:p>
        </w:tc>
        <w:tc>
          <w:tcPr>
            <w:tcW w:w="8896" w:type="dxa"/>
          </w:tcPr>
          <w:p w14:paraId="7BAAFFC4" w14:textId="77777777" w:rsidR="00BD1652" w:rsidRPr="0071525B" w:rsidRDefault="00BD1652" w:rsidP="00993EBB">
            <w:pPr>
              <w:pStyle w:val="afa"/>
              <w:rPr>
                <w:lang w:val="en-US"/>
              </w:rPr>
            </w:pPr>
            <w:proofErr w:type="spellStart"/>
            <w:r w:rsidRPr="0071525B">
              <w:rPr>
                <w:lang w:val="en-US"/>
              </w:rPr>
              <w:t>Evaluarea</w:t>
            </w:r>
            <w:proofErr w:type="spellEnd"/>
            <w:r w:rsidRPr="0071525B">
              <w:rPr>
                <w:lang w:val="en-US"/>
              </w:rPr>
              <w:t xml:space="preserve"> </w:t>
            </w:r>
            <w:proofErr w:type="spellStart"/>
            <w:r w:rsidRPr="0071525B">
              <w:rPr>
                <w:lang w:val="en-US"/>
              </w:rPr>
              <w:t>ulterioară</w:t>
            </w:r>
            <w:proofErr w:type="spellEnd"/>
            <w:r w:rsidRPr="0071525B">
              <w:rPr>
                <w:lang w:val="en-US"/>
              </w:rPr>
              <w:t xml:space="preserve"> </w:t>
            </w:r>
            <w:proofErr w:type="gramStart"/>
            <w:r w:rsidRPr="0071525B">
              <w:rPr>
                <w:lang w:val="en-US"/>
              </w:rPr>
              <w:t>a</w:t>
            </w:r>
            <w:proofErr w:type="gramEnd"/>
            <w:r w:rsidRPr="0071525B">
              <w:rPr>
                <w:lang w:val="en-US"/>
              </w:rPr>
              <w:t xml:space="preserve"> IC se </w:t>
            </w:r>
            <w:proofErr w:type="spellStart"/>
            <w:r w:rsidRPr="0071525B">
              <w:rPr>
                <w:lang w:val="en-US"/>
              </w:rPr>
              <w:t>efectuează</w:t>
            </w:r>
            <w:proofErr w:type="spellEnd"/>
            <w:r w:rsidRPr="0071525B">
              <w:rPr>
                <w:lang w:val="en-US"/>
              </w:rPr>
              <w:t>:</w:t>
            </w:r>
          </w:p>
          <w:p w14:paraId="6A22EE8C" w14:textId="77777777" w:rsidR="00BD1652" w:rsidRPr="0071525B" w:rsidRDefault="00BD1652" w:rsidP="00C25D13">
            <w:pPr>
              <w:pStyle w:val="afa"/>
              <w:numPr>
                <w:ilvl w:val="0"/>
                <w:numId w:val="18"/>
              </w:numPr>
              <w:rPr>
                <w:lang w:val="en-US"/>
              </w:rPr>
            </w:pPr>
            <w:proofErr w:type="spellStart"/>
            <w:r w:rsidRPr="0071525B">
              <w:rPr>
                <w:lang w:val="en-US"/>
              </w:rPr>
              <w:t>pentru</w:t>
            </w:r>
            <w:proofErr w:type="spellEnd"/>
            <w:r w:rsidRPr="0071525B">
              <w:rPr>
                <w:lang w:val="en-US"/>
              </w:rPr>
              <w:t xml:space="preserve"> </w:t>
            </w:r>
            <w:proofErr w:type="spellStart"/>
            <w:r w:rsidRPr="0071525B">
              <w:rPr>
                <w:lang w:val="en-US"/>
              </w:rPr>
              <w:t>utilaje</w:t>
            </w:r>
            <w:proofErr w:type="spellEnd"/>
            <w:r w:rsidRPr="0071525B">
              <w:rPr>
                <w:lang w:val="en-US"/>
              </w:rPr>
              <w:t xml:space="preserve">, </w:t>
            </w:r>
            <w:proofErr w:type="spellStart"/>
            <w:r w:rsidRPr="0071525B">
              <w:rPr>
                <w:lang w:val="en-US"/>
              </w:rPr>
              <w:t>mijloace</w:t>
            </w:r>
            <w:proofErr w:type="spellEnd"/>
            <w:r w:rsidRPr="0071525B">
              <w:rPr>
                <w:lang w:val="en-US"/>
              </w:rPr>
              <w:t xml:space="preserve"> de transport </w:t>
            </w:r>
            <w:proofErr w:type="spellStart"/>
            <w:r w:rsidRPr="0071525B">
              <w:rPr>
                <w:lang w:val="en-US"/>
              </w:rPr>
              <w:t>şi</w:t>
            </w:r>
            <w:proofErr w:type="spellEnd"/>
            <w:r w:rsidRPr="0071525B">
              <w:rPr>
                <w:lang w:val="en-US"/>
              </w:rPr>
              <w:t xml:space="preserve"> </w:t>
            </w:r>
            <w:proofErr w:type="spellStart"/>
            <w:r w:rsidRPr="0071525B">
              <w:rPr>
                <w:lang w:val="en-US"/>
              </w:rPr>
              <w:t>alte</w:t>
            </w:r>
            <w:proofErr w:type="spellEnd"/>
            <w:r w:rsidRPr="0071525B">
              <w:rPr>
                <w:lang w:val="en-US"/>
              </w:rPr>
              <w:t xml:space="preserve"> </w:t>
            </w:r>
            <w:proofErr w:type="spellStart"/>
            <w:r w:rsidRPr="0071525B">
              <w:rPr>
                <w:lang w:val="en-US"/>
              </w:rPr>
              <w:t>obiecte</w:t>
            </w:r>
            <w:proofErr w:type="spellEnd"/>
            <w:r w:rsidRPr="0071525B">
              <w:rPr>
                <w:lang w:val="en-US"/>
              </w:rPr>
              <w:t xml:space="preserve"> de IC </w:t>
            </w:r>
            <w:r w:rsidR="00E711D6" w:rsidRPr="0071525B">
              <w:rPr>
                <w:lang w:val="en-US"/>
              </w:rPr>
              <w:t xml:space="preserve">conform </w:t>
            </w:r>
            <w:proofErr w:type="spellStart"/>
            <w:r w:rsidR="00E711D6" w:rsidRPr="0071525B">
              <w:rPr>
                <w:lang w:val="en-US"/>
              </w:rPr>
              <w:t>modelului</w:t>
            </w:r>
            <w:proofErr w:type="spellEnd"/>
            <w:r w:rsidR="00E711D6" w:rsidRPr="0071525B">
              <w:rPr>
                <w:lang w:val="en-US"/>
              </w:rPr>
              <w:t xml:space="preserve"> </w:t>
            </w:r>
            <w:proofErr w:type="spellStart"/>
            <w:r w:rsidR="00E711D6" w:rsidRPr="0071525B">
              <w:rPr>
                <w:lang w:val="en-US"/>
              </w:rPr>
              <w:t>bazat</w:t>
            </w:r>
            <w:proofErr w:type="spellEnd"/>
            <w:r w:rsidR="00E711D6" w:rsidRPr="0071525B">
              <w:rPr>
                <w:lang w:val="en-US"/>
              </w:rPr>
              <w:t xml:space="preserve"> pe cost;</w:t>
            </w:r>
            <w:r w:rsidR="00993EBB" w:rsidRPr="0071525B">
              <w:rPr>
                <w:lang w:val="en-US"/>
              </w:rPr>
              <w:t xml:space="preserve"> </w:t>
            </w:r>
            <w:r w:rsidR="00993EBB" w:rsidRPr="0071525B">
              <w:rPr>
                <w:i/>
                <w:lang w:val="en-US"/>
              </w:rPr>
              <w:t>(pct. 17 din SNC „INC”)</w:t>
            </w:r>
          </w:p>
          <w:p w14:paraId="592663E0" w14:textId="77777777" w:rsidR="005A02C2" w:rsidRPr="0071525B" w:rsidRDefault="00BD1652" w:rsidP="00C25D13">
            <w:pPr>
              <w:pStyle w:val="afa"/>
              <w:numPr>
                <w:ilvl w:val="0"/>
                <w:numId w:val="18"/>
              </w:numPr>
              <w:rPr>
                <w:i/>
                <w:lang w:val="en-US"/>
              </w:rPr>
            </w:pPr>
            <w:r w:rsidRPr="005E3FE2">
              <w:rPr>
                <w:lang w:val="it-IT"/>
              </w:rPr>
              <w:t>pentru terenuri şi clădir</w:t>
            </w:r>
            <w:r w:rsidR="00E711D6" w:rsidRPr="005E3FE2">
              <w:rPr>
                <w:lang w:val="it-IT"/>
              </w:rPr>
              <w:t>i în baza modelului reevaluării.</w:t>
            </w:r>
            <w:r w:rsidR="00993EBB" w:rsidRPr="005E3FE2">
              <w:rPr>
                <w:lang w:val="it-IT"/>
              </w:rPr>
              <w:t xml:space="preserve"> </w:t>
            </w:r>
            <w:r w:rsidR="00993EBB" w:rsidRPr="0071525B">
              <w:rPr>
                <w:i/>
                <w:lang w:val="en-US"/>
              </w:rPr>
              <w:t>(</w:t>
            </w:r>
            <w:proofErr w:type="spellStart"/>
            <w:r w:rsidR="00993EBB" w:rsidRPr="0071525B">
              <w:rPr>
                <w:i/>
                <w:lang w:val="en-US"/>
              </w:rPr>
              <w:t>punctele</w:t>
            </w:r>
            <w:proofErr w:type="spellEnd"/>
            <w:r w:rsidR="00993EBB" w:rsidRPr="0071525B">
              <w:rPr>
                <w:i/>
                <w:lang w:val="en-US"/>
              </w:rPr>
              <w:t xml:space="preserve"> 18</w:t>
            </w:r>
            <w:r w:rsidR="00993EBB" w:rsidRPr="0071525B">
              <w:rPr>
                <w:i/>
                <w:vertAlign w:val="superscript"/>
                <w:lang w:val="en-US"/>
              </w:rPr>
              <w:t>1</w:t>
            </w:r>
            <w:r w:rsidR="00993EBB" w:rsidRPr="0071525B">
              <w:rPr>
                <w:i/>
                <w:lang w:val="en-US"/>
              </w:rPr>
              <w:t>–18</w:t>
            </w:r>
            <w:r w:rsidR="00993EBB" w:rsidRPr="0071525B">
              <w:rPr>
                <w:i/>
                <w:vertAlign w:val="superscript"/>
                <w:lang w:val="en-US"/>
              </w:rPr>
              <w:t>9</w:t>
            </w:r>
            <w:r w:rsidR="00993EBB" w:rsidRPr="0071525B">
              <w:rPr>
                <w:i/>
                <w:lang w:val="en-US"/>
              </w:rPr>
              <w:t> din SNC „INC”).</w:t>
            </w:r>
          </w:p>
        </w:tc>
      </w:tr>
      <w:tr w:rsidR="00B845D2" w:rsidRPr="0071525B" w14:paraId="043A40FF" w14:textId="77777777" w:rsidTr="00F709BF">
        <w:trPr>
          <w:trHeight w:val="473"/>
        </w:trPr>
        <w:tc>
          <w:tcPr>
            <w:tcW w:w="675" w:type="dxa"/>
          </w:tcPr>
          <w:p w14:paraId="110355AF" w14:textId="77777777" w:rsidR="00B845D2" w:rsidRPr="0071525B" w:rsidRDefault="00FC56FF" w:rsidP="002C5820">
            <w:pPr>
              <w:pStyle w:val="afa"/>
              <w:jc w:val="center"/>
              <w:rPr>
                <w:lang w:val="ro-MD"/>
              </w:rPr>
            </w:pPr>
            <w:r w:rsidRPr="0071525B">
              <w:rPr>
                <w:lang w:val="ro-MD"/>
              </w:rPr>
              <w:t>26</w:t>
            </w:r>
          </w:p>
        </w:tc>
        <w:tc>
          <w:tcPr>
            <w:tcW w:w="8896" w:type="dxa"/>
          </w:tcPr>
          <w:p w14:paraId="47FACD3A" w14:textId="77777777" w:rsidR="00B845D2" w:rsidRPr="005E3FE2" w:rsidRDefault="00B845D2" w:rsidP="00993EBB">
            <w:pPr>
              <w:pStyle w:val="afa"/>
              <w:rPr>
                <w:lang w:val="it-IT"/>
              </w:rPr>
            </w:pPr>
            <w:r w:rsidRPr="005E3FE2">
              <w:rPr>
                <w:lang w:val="it-IT"/>
              </w:rPr>
              <w:t>Ajustarea valorii contabile a IC reevaluate se efectuează prin:</w:t>
            </w:r>
          </w:p>
          <w:p w14:paraId="7B9FFBD0" w14:textId="77777777" w:rsidR="00993EBB" w:rsidRPr="0071525B" w:rsidRDefault="00993EBB" w:rsidP="00993EBB">
            <w:pPr>
              <w:pStyle w:val="afa"/>
              <w:rPr>
                <w:b/>
                <w:lang w:val="en-US"/>
              </w:rPr>
            </w:pPr>
            <w:proofErr w:type="spellStart"/>
            <w:r w:rsidRPr="0071525B">
              <w:rPr>
                <w:b/>
                <w:lang w:val="en-US"/>
              </w:rPr>
              <w:t>Variante</w:t>
            </w:r>
            <w:proofErr w:type="spellEnd"/>
            <w:r w:rsidRPr="0071525B">
              <w:rPr>
                <w:b/>
                <w:lang w:val="en-US"/>
              </w:rPr>
              <w:t xml:space="preserve"> </w:t>
            </w:r>
            <w:proofErr w:type="spellStart"/>
            <w:r w:rsidRPr="0071525B">
              <w:rPr>
                <w:b/>
                <w:lang w:val="en-US"/>
              </w:rPr>
              <w:t>spre</w:t>
            </w:r>
            <w:proofErr w:type="spellEnd"/>
            <w:r w:rsidRPr="0071525B">
              <w:rPr>
                <w:b/>
                <w:lang w:val="en-US"/>
              </w:rPr>
              <w:t xml:space="preserve"> </w:t>
            </w:r>
            <w:proofErr w:type="spellStart"/>
            <w:r w:rsidRPr="0071525B">
              <w:rPr>
                <w:b/>
                <w:lang w:val="en-US"/>
              </w:rPr>
              <w:t>alegere</w:t>
            </w:r>
            <w:proofErr w:type="spellEnd"/>
            <w:r w:rsidRPr="0071525B">
              <w:rPr>
                <w:b/>
                <w:lang w:val="en-US"/>
              </w:rPr>
              <w:t>:</w:t>
            </w:r>
          </w:p>
          <w:p w14:paraId="438C6149" w14:textId="77777777" w:rsidR="00B845D2" w:rsidRPr="0071525B" w:rsidRDefault="00B845D2" w:rsidP="00C25D13">
            <w:pPr>
              <w:pStyle w:val="afa"/>
              <w:numPr>
                <w:ilvl w:val="0"/>
                <w:numId w:val="19"/>
              </w:numPr>
            </w:pPr>
            <w:r w:rsidRPr="005E3FE2">
              <w:rPr>
                <w:lang w:val="it-IT"/>
              </w:rPr>
              <w:t>e</w:t>
            </w:r>
            <w:r w:rsidR="00993EBB" w:rsidRPr="005E3FE2">
              <w:rPr>
                <w:lang w:val="it-IT"/>
              </w:rPr>
              <w:t xml:space="preserve">liminarea amortizării acumulate; </w:t>
            </w:r>
            <w:r w:rsidR="00993EBB" w:rsidRPr="005E3FE2">
              <w:rPr>
                <w:i/>
                <w:lang w:val="it-IT"/>
              </w:rPr>
              <w:t>(pct. 18</w:t>
            </w:r>
            <w:r w:rsidR="00993EBB" w:rsidRPr="005E3FE2">
              <w:rPr>
                <w:i/>
                <w:vertAlign w:val="superscript"/>
                <w:lang w:val="it-IT"/>
              </w:rPr>
              <w:t>4</w:t>
            </w:r>
            <w:r w:rsidR="00993EBB" w:rsidRPr="005E3FE2">
              <w:rPr>
                <w:i/>
                <w:lang w:val="it-IT"/>
              </w:rPr>
              <w:t xml:space="preserve"> subpct. </w:t>
            </w:r>
            <w:r w:rsidR="00993EBB" w:rsidRPr="0071525B">
              <w:rPr>
                <w:i/>
              </w:rPr>
              <w:t xml:space="preserve">2) </w:t>
            </w:r>
            <w:proofErr w:type="spellStart"/>
            <w:r w:rsidR="00993EBB" w:rsidRPr="0071525B">
              <w:rPr>
                <w:i/>
              </w:rPr>
              <w:t>din</w:t>
            </w:r>
            <w:proofErr w:type="spellEnd"/>
            <w:r w:rsidR="00993EBB" w:rsidRPr="0071525B">
              <w:rPr>
                <w:i/>
              </w:rPr>
              <w:t xml:space="preserve"> SNC „INC”)</w:t>
            </w:r>
          </w:p>
          <w:p w14:paraId="7B7CF7C5" w14:textId="77777777" w:rsidR="00B845D2" w:rsidRPr="0071525B" w:rsidRDefault="00B845D2" w:rsidP="00C25D13">
            <w:pPr>
              <w:pStyle w:val="afa"/>
              <w:numPr>
                <w:ilvl w:val="0"/>
                <w:numId w:val="19"/>
              </w:numPr>
            </w:pPr>
            <w:r w:rsidRPr="005E3FE2">
              <w:rPr>
                <w:lang w:val="it-IT"/>
              </w:rPr>
              <w:t>prin modificarea (majorarea/diminuarea) costului de intrare/corectat şi a amortizării acumulate</w:t>
            </w:r>
            <w:r w:rsidR="00993EBB" w:rsidRPr="005E3FE2">
              <w:rPr>
                <w:lang w:val="it-IT"/>
              </w:rPr>
              <w:t xml:space="preserve">. </w:t>
            </w:r>
            <w:r w:rsidR="00993EBB" w:rsidRPr="0071525B">
              <w:rPr>
                <w:i/>
                <w:lang w:val="en-US"/>
              </w:rPr>
              <w:t>(pct. 18</w:t>
            </w:r>
            <w:r w:rsidR="00993EBB" w:rsidRPr="0071525B">
              <w:rPr>
                <w:i/>
                <w:vertAlign w:val="superscript"/>
                <w:lang w:val="en-US"/>
              </w:rPr>
              <w:t>4</w:t>
            </w:r>
            <w:r w:rsidR="00993EBB" w:rsidRPr="0071525B">
              <w:rPr>
                <w:i/>
                <w:lang w:val="en-US"/>
              </w:rPr>
              <w:t> </w:t>
            </w:r>
            <w:proofErr w:type="spellStart"/>
            <w:r w:rsidR="00993EBB" w:rsidRPr="0071525B">
              <w:rPr>
                <w:i/>
                <w:lang w:val="en-US"/>
              </w:rPr>
              <w:t>subpct</w:t>
            </w:r>
            <w:proofErr w:type="spellEnd"/>
            <w:r w:rsidR="00993EBB" w:rsidRPr="0071525B">
              <w:rPr>
                <w:i/>
                <w:lang w:val="en-US"/>
              </w:rPr>
              <w:t xml:space="preserve">. </w:t>
            </w:r>
            <w:r w:rsidR="00993EBB" w:rsidRPr="0071525B">
              <w:rPr>
                <w:i/>
              </w:rPr>
              <w:t xml:space="preserve">1) </w:t>
            </w:r>
            <w:proofErr w:type="spellStart"/>
            <w:r w:rsidR="00993EBB" w:rsidRPr="0071525B">
              <w:rPr>
                <w:i/>
              </w:rPr>
              <w:t>din</w:t>
            </w:r>
            <w:proofErr w:type="spellEnd"/>
            <w:r w:rsidR="00993EBB" w:rsidRPr="0071525B">
              <w:rPr>
                <w:i/>
              </w:rPr>
              <w:t xml:space="preserve"> SNC „INC”).</w:t>
            </w:r>
          </w:p>
        </w:tc>
      </w:tr>
      <w:tr w:rsidR="00B845D2" w:rsidRPr="0071525B" w14:paraId="7C06D1EC" w14:textId="77777777" w:rsidTr="00F709BF">
        <w:trPr>
          <w:trHeight w:val="473"/>
        </w:trPr>
        <w:tc>
          <w:tcPr>
            <w:tcW w:w="675" w:type="dxa"/>
          </w:tcPr>
          <w:p w14:paraId="49DC3700" w14:textId="77777777" w:rsidR="00B845D2" w:rsidRPr="0071525B" w:rsidRDefault="00FC56FF" w:rsidP="002C5820">
            <w:pPr>
              <w:pStyle w:val="afa"/>
              <w:jc w:val="center"/>
              <w:rPr>
                <w:lang w:val="en-US"/>
              </w:rPr>
            </w:pPr>
            <w:r w:rsidRPr="0071525B">
              <w:rPr>
                <w:lang w:val="en-US"/>
              </w:rPr>
              <w:t>2</w:t>
            </w:r>
            <w:r w:rsidR="006D402F" w:rsidRPr="0071525B">
              <w:rPr>
                <w:lang w:val="en-US"/>
              </w:rPr>
              <w:t>7</w:t>
            </w:r>
          </w:p>
        </w:tc>
        <w:tc>
          <w:tcPr>
            <w:tcW w:w="8896" w:type="dxa"/>
          </w:tcPr>
          <w:p w14:paraId="2036D5F7" w14:textId="77777777" w:rsidR="00B845D2" w:rsidRPr="005E3FE2" w:rsidRDefault="00B845D2" w:rsidP="00993EBB">
            <w:pPr>
              <w:pStyle w:val="afa"/>
              <w:rPr>
                <w:lang w:val="it-IT"/>
              </w:rPr>
            </w:pPr>
            <w:r w:rsidRPr="005E3FE2">
              <w:rPr>
                <w:lang w:val="it-IT"/>
              </w:rPr>
              <w:t>Duratele de utilizare a INC se stabilesc:</w:t>
            </w:r>
          </w:p>
          <w:p w14:paraId="72BB2BD6" w14:textId="77777777" w:rsidR="003105A2" w:rsidRPr="0071525B" w:rsidRDefault="003105A2" w:rsidP="00993EBB">
            <w:pPr>
              <w:pStyle w:val="afa"/>
              <w:rPr>
                <w:b/>
                <w:lang w:val="en-US"/>
              </w:rPr>
            </w:pPr>
            <w:proofErr w:type="spellStart"/>
            <w:r w:rsidRPr="0071525B">
              <w:rPr>
                <w:b/>
                <w:lang w:val="en-US"/>
              </w:rPr>
              <w:t>Variante</w:t>
            </w:r>
            <w:proofErr w:type="spellEnd"/>
            <w:r w:rsidRPr="0071525B">
              <w:rPr>
                <w:b/>
                <w:lang w:val="en-US"/>
              </w:rPr>
              <w:t xml:space="preserve"> </w:t>
            </w:r>
            <w:proofErr w:type="spellStart"/>
            <w:r w:rsidRPr="0071525B">
              <w:rPr>
                <w:b/>
                <w:lang w:val="en-US"/>
              </w:rPr>
              <w:t>spre</w:t>
            </w:r>
            <w:proofErr w:type="spellEnd"/>
            <w:r w:rsidRPr="0071525B">
              <w:rPr>
                <w:b/>
                <w:lang w:val="en-US"/>
              </w:rPr>
              <w:t xml:space="preserve"> </w:t>
            </w:r>
            <w:proofErr w:type="spellStart"/>
            <w:r w:rsidRPr="0071525B">
              <w:rPr>
                <w:b/>
                <w:lang w:val="en-US"/>
              </w:rPr>
              <w:t>alegere</w:t>
            </w:r>
            <w:proofErr w:type="spellEnd"/>
            <w:r w:rsidRPr="0071525B">
              <w:rPr>
                <w:b/>
                <w:lang w:val="en-US"/>
              </w:rPr>
              <w:t>:</w:t>
            </w:r>
          </w:p>
          <w:p w14:paraId="118D990C" w14:textId="77777777" w:rsidR="00B845D2" w:rsidRPr="005E3FE2" w:rsidRDefault="00B845D2" w:rsidP="00C25D13">
            <w:pPr>
              <w:pStyle w:val="afa"/>
              <w:numPr>
                <w:ilvl w:val="0"/>
                <w:numId w:val="20"/>
              </w:numPr>
              <w:rPr>
                <w:lang w:val="it-IT"/>
              </w:rPr>
            </w:pPr>
            <w:r w:rsidRPr="005E3FE2">
              <w:rPr>
                <w:lang w:val="it-IT"/>
              </w:rPr>
              <w:t>în funcţie de modelul utilizării acestora şi sunt prezentate în procesele-verbale de primire-predare</w:t>
            </w:r>
            <w:r w:rsidR="003105A2" w:rsidRPr="005E3FE2">
              <w:rPr>
                <w:lang w:val="it-IT"/>
              </w:rPr>
              <w:t xml:space="preserve"> (de transmitere în exploatare);</w:t>
            </w:r>
          </w:p>
          <w:p w14:paraId="00350ED8" w14:textId="77777777" w:rsidR="00993EBB" w:rsidRPr="0071525B" w:rsidRDefault="00B845D2" w:rsidP="00C25D13">
            <w:pPr>
              <w:pStyle w:val="afa"/>
              <w:numPr>
                <w:ilvl w:val="0"/>
                <w:numId w:val="20"/>
              </w:numPr>
              <w:rPr>
                <w:lang w:val="en-US"/>
              </w:rPr>
            </w:pPr>
            <w:proofErr w:type="spellStart"/>
            <w:r w:rsidRPr="0071525B">
              <w:rPr>
                <w:lang w:val="en-US"/>
              </w:rPr>
              <w:t>prin</w:t>
            </w:r>
            <w:proofErr w:type="spellEnd"/>
            <w:r w:rsidRPr="0071525B">
              <w:rPr>
                <w:lang w:val="en-US"/>
              </w:rPr>
              <w:t xml:space="preserve"> </w:t>
            </w:r>
            <w:proofErr w:type="spellStart"/>
            <w:r w:rsidRPr="0071525B">
              <w:rPr>
                <w:lang w:val="en-US"/>
              </w:rPr>
              <w:t>ordinul</w:t>
            </w:r>
            <w:proofErr w:type="spellEnd"/>
            <w:r w:rsidRPr="0071525B">
              <w:rPr>
                <w:lang w:val="en-US"/>
              </w:rPr>
              <w:t xml:space="preserve"> </w:t>
            </w:r>
            <w:proofErr w:type="spellStart"/>
            <w:r w:rsidRPr="0071525B">
              <w:rPr>
                <w:lang w:val="en-US"/>
              </w:rPr>
              <w:t>conducătorului</w:t>
            </w:r>
            <w:proofErr w:type="spellEnd"/>
            <w:r w:rsidRPr="0071525B">
              <w:rPr>
                <w:lang w:val="en-US"/>
              </w:rPr>
              <w:t xml:space="preserve"> </w:t>
            </w:r>
            <w:proofErr w:type="spellStart"/>
            <w:r w:rsidRPr="0071525B">
              <w:rPr>
                <w:lang w:val="en-US"/>
              </w:rPr>
              <w:t>entităţii</w:t>
            </w:r>
            <w:proofErr w:type="spellEnd"/>
            <w:r w:rsidRPr="0071525B">
              <w:rPr>
                <w:lang w:val="en-US"/>
              </w:rPr>
              <w:t>.</w:t>
            </w:r>
            <w:r w:rsidR="00993EBB" w:rsidRPr="0071525B">
              <w:rPr>
                <w:lang w:val="en-US"/>
              </w:rPr>
              <w:t xml:space="preserve"> </w:t>
            </w:r>
          </w:p>
          <w:p w14:paraId="0E8731C3" w14:textId="77777777" w:rsidR="00993EBB" w:rsidRPr="0071525B" w:rsidRDefault="00993EBB" w:rsidP="00993EBB">
            <w:pPr>
              <w:pStyle w:val="afa"/>
              <w:rPr>
                <w:lang w:val="en-US"/>
              </w:rPr>
            </w:pPr>
          </w:p>
          <w:p w14:paraId="738CCFA5" w14:textId="77777777" w:rsidR="00B845D2" w:rsidRPr="0071525B" w:rsidRDefault="00993EBB" w:rsidP="003105A2">
            <w:pPr>
              <w:pStyle w:val="afa"/>
              <w:jc w:val="right"/>
              <w:rPr>
                <w:i/>
                <w:lang w:val="en-US"/>
              </w:rPr>
            </w:pPr>
            <w:r w:rsidRPr="0071525B">
              <w:rPr>
                <w:i/>
                <w:lang w:val="en-US"/>
              </w:rPr>
              <w:t>(pct. 20 din SNC „INC”)</w:t>
            </w:r>
          </w:p>
        </w:tc>
      </w:tr>
      <w:tr w:rsidR="006D402F" w:rsidRPr="0071525B" w14:paraId="2A8DB0EA" w14:textId="77777777" w:rsidTr="00F709BF">
        <w:trPr>
          <w:trHeight w:val="473"/>
        </w:trPr>
        <w:tc>
          <w:tcPr>
            <w:tcW w:w="675" w:type="dxa"/>
          </w:tcPr>
          <w:p w14:paraId="2CB04D30" w14:textId="77777777" w:rsidR="006D402F" w:rsidRPr="0071525B" w:rsidRDefault="006D402F" w:rsidP="002C5820">
            <w:pPr>
              <w:jc w:val="center"/>
              <w:rPr>
                <w:lang w:val="ro-MD"/>
              </w:rPr>
            </w:pPr>
            <w:r w:rsidRPr="0071525B">
              <w:rPr>
                <w:lang w:val="ro-MD"/>
              </w:rPr>
              <w:t>28</w:t>
            </w:r>
          </w:p>
        </w:tc>
        <w:tc>
          <w:tcPr>
            <w:tcW w:w="8896" w:type="dxa"/>
          </w:tcPr>
          <w:p w14:paraId="028DE70F" w14:textId="77777777" w:rsidR="006D402F" w:rsidRPr="005E3FE2" w:rsidRDefault="006D402F" w:rsidP="006D402F">
            <w:pPr>
              <w:rPr>
                <w:lang w:val="it-IT"/>
              </w:rPr>
            </w:pPr>
            <w:r w:rsidRPr="005E3FE2">
              <w:rPr>
                <w:lang w:val="it-IT"/>
              </w:rPr>
              <w:t xml:space="preserve">Durata de decontare a fondului comercial constituie __________ ani (de exemplu 7 ani). </w:t>
            </w:r>
          </w:p>
          <w:p w14:paraId="18E5DBE8" w14:textId="77777777" w:rsidR="006D402F" w:rsidRPr="005E3FE2" w:rsidRDefault="006D402F" w:rsidP="006D402F">
            <w:pPr>
              <w:rPr>
                <w:lang w:val="it-IT"/>
              </w:rPr>
            </w:pPr>
          </w:p>
          <w:p w14:paraId="45320243" w14:textId="77777777" w:rsidR="006D402F" w:rsidRPr="0071525B" w:rsidRDefault="006D402F" w:rsidP="006D402F">
            <w:pPr>
              <w:jc w:val="right"/>
              <w:rPr>
                <w:lang w:val="en-US"/>
              </w:rPr>
            </w:pPr>
            <w:r w:rsidRPr="0071525B">
              <w:rPr>
                <w:i/>
                <w:lang w:val="en-US"/>
              </w:rPr>
              <w:t>(pct. 41</w:t>
            </w:r>
            <w:r w:rsidRPr="0071525B">
              <w:rPr>
                <w:i/>
                <w:vertAlign w:val="superscript"/>
                <w:lang w:val="en-US"/>
              </w:rPr>
              <w:t>2</w:t>
            </w:r>
            <w:r w:rsidRPr="0071525B">
              <w:rPr>
                <w:i/>
                <w:lang w:val="en-US"/>
              </w:rPr>
              <w:t> din SNC „INC”)</w:t>
            </w:r>
          </w:p>
        </w:tc>
      </w:tr>
      <w:tr w:rsidR="006D402F" w:rsidRPr="0071525B" w14:paraId="4DAD37F4" w14:textId="77777777" w:rsidTr="00F709BF">
        <w:trPr>
          <w:trHeight w:val="473"/>
        </w:trPr>
        <w:tc>
          <w:tcPr>
            <w:tcW w:w="675" w:type="dxa"/>
          </w:tcPr>
          <w:p w14:paraId="18C8BC0E" w14:textId="77777777" w:rsidR="006D402F" w:rsidRPr="0071525B" w:rsidRDefault="006D402F" w:rsidP="002C5820">
            <w:pPr>
              <w:pStyle w:val="afa"/>
              <w:jc w:val="center"/>
              <w:rPr>
                <w:lang w:val="ro-MD"/>
              </w:rPr>
            </w:pPr>
            <w:r w:rsidRPr="0071525B">
              <w:rPr>
                <w:lang w:val="ro-MD"/>
              </w:rPr>
              <w:t>29</w:t>
            </w:r>
          </w:p>
        </w:tc>
        <w:tc>
          <w:tcPr>
            <w:tcW w:w="8896" w:type="dxa"/>
          </w:tcPr>
          <w:p w14:paraId="67E31DA8" w14:textId="77777777" w:rsidR="006D402F" w:rsidRPr="005E3FE2" w:rsidRDefault="006D402F" w:rsidP="006D402F">
            <w:pPr>
              <w:pStyle w:val="afa"/>
              <w:rPr>
                <w:lang w:val="it-IT"/>
              </w:rPr>
            </w:pPr>
            <w:r w:rsidRPr="005E3FE2">
              <w:rPr>
                <w:lang w:val="it-IT"/>
              </w:rPr>
              <w:t>Valoarea reziduală a IC:</w:t>
            </w:r>
          </w:p>
          <w:p w14:paraId="0EF59532" w14:textId="77777777" w:rsidR="006D402F" w:rsidRPr="0071525B" w:rsidRDefault="006D402F" w:rsidP="006D402F">
            <w:pPr>
              <w:pStyle w:val="afa"/>
              <w:rPr>
                <w:b/>
                <w:lang w:val="ro-MD"/>
              </w:rPr>
            </w:pPr>
            <w:r w:rsidRPr="0071525B">
              <w:rPr>
                <w:b/>
                <w:lang w:val="ro-MD"/>
              </w:rPr>
              <w:t>Variante spre alegere:</w:t>
            </w:r>
          </w:p>
          <w:p w14:paraId="7E69467F" w14:textId="77777777" w:rsidR="006D402F" w:rsidRPr="005E3FE2" w:rsidRDefault="006D402F" w:rsidP="006D402F">
            <w:pPr>
              <w:pStyle w:val="afa"/>
              <w:numPr>
                <w:ilvl w:val="0"/>
                <w:numId w:val="21"/>
              </w:numPr>
              <w:rPr>
                <w:lang w:val="it-IT"/>
              </w:rPr>
            </w:pPr>
            <w:r w:rsidRPr="005E3FE2">
              <w:rPr>
                <w:lang w:val="it-IT"/>
              </w:rPr>
              <w:t>este nesemnificativă şi se consideră nulă;</w:t>
            </w:r>
          </w:p>
          <w:p w14:paraId="27C28434" w14:textId="77777777" w:rsidR="006D402F" w:rsidRPr="005E3FE2" w:rsidRDefault="006D402F" w:rsidP="006D402F">
            <w:pPr>
              <w:pStyle w:val="afa"/>
              <w:numPr>
                <w:ilvl w:val="0"/>
                <w:numId w:val="21"/>
              </w:numPr>
              <w:rPr>
                <w:lang w:val="it-IT"/>
              </w:rPr>
            </w:pPr>
            <w:r w:rsidRPr="005E3FE2">
              <w:rPr>
                <w:lang w:val="it-IT"/>
              </w:rPr>
              <w:t>se stabileşte pe obiecte de evidenţă şi se reflectă în procesele-verbale de primire-</w:t>
            </w:r>
            <w:r w:rsidRPr="005E3FE2">
              <w:rPr>
                <w:lang w:val="it-IT"/>
              </w:rPr>
              <w:lastRenderedPageBreak/>
              <w:t>predare (de transmitere în exploatare).</w:t>
            </w:r>
          </w:p>
          <w:p w14:paraId="6C56815A" w14:textId="77777777" w:rsidR="006D402F" w:rsidRPr="0071525B" w:rsidRDefault="006D402F" w:rsidP="006D402F">
            <w:pPr>
              <w:pStyle w:val="afa"/>
              <w:jc w:val="right"/>
              <w:rPr>
                <w:i/>
              </w:rPr>
            </w:pPr>
            <w:r w:rsidRPr="0071525B">
              <w:rPr>
                <w:i/>
              </w:rPr>
              <w:t>(</w:t>
            </w:r>
            <w:proofErr w:type="spellStart"/>
            <w:r w:rsidRPr="0071525B">
              <w:rPr>
                <w:i/>
              </w:rPr>
              <w:t>pct</w:t>
            </w:r>
            <w:proofErr w:type="spellEnd"/>
            <w:r w:rsidRPr="0071525B">
              <w:rPr>
                <w:i/>
              </w:rPr>
              <w:t xml:space="preserve">. 20 </w:t>
            </w:r>
            <w:proofErr w:type="spellStart"/>
            <w:r w:rsidRPr="0071525B">
              <w:rPr>
                <w:i/>
              </w:rPr>
              <w:t>din</w:t>
            </w:r>
            <w:proofErr w:type="spellEnd"/>
            <w:r w:rsidRPr="0071525B">
              <w:rPr>
                <w:i/>
              </w:rPr>
              <w:t xml:space="preserve"> SNC „INC”).</w:t>
            </w:r>
          </w:p>
        </w:tc>
      </w:tr>
      <w:tr w:rsidR="006D402F" w:rsidRPr="009562D9" w14:paraId="454EC237" w14:textId="77777777" w:rsidTr="00F709BF">
        <w:trPr>
          <w:trHeight w:val="473"/>
        </w:trPr>
        <w:tc>
          <w:tcPr>
            <w:tcW w:w="675" w:type="dxa"/>
          </w:tcPr>
          <w:p w14:paraId="094878F7" w14:textId="77777777" w:rsidR="006D402F" w:rsidRPr="0071525B" w:rsidRDefault="006D402F" w:rsidP="002C5820">
            <w:pPr>
              <w:pStyle w:val="afa"/>
              <w:jc w:val="center"/>
              <w:rPr>
                <w:lang w:val="ro-MD"/>
              </w:rPr>
            </w:pPr>
            <w:r w:rsidRPr="0071525B">
              <w:rPr>
                <w:lang w:val="ro-MD"/>
              </w:rPr>
              <w:lastRenderedPageBreak/>
              <w:t>30</w:t>
            </w:r>
          </w:p>
        </w:tc>
        <w:tc>
          <w:tcPr>
            <w:tcW w:w="8896" w:type="dxa"/>
          </w:tcPr>
          <w:p w14:paraId="3C554FBB" w14:textId="77777777" w:rsidR="006D402F" w:rsidRPr="005E3FE2" w:rsidRDefault="006D402F" w:rsidP="006D402F">
            <w:pPr>
              <w:pStyle w:val="afa"/>
              <w:rPr>
                <w:lang w:val="it-IT"/>
              </w:rPr>
            </w:pPr>
            <w:r w:rsidRPr="005E3FE2">
              <w:rPr>
                <w:lang w:val="it-IT"/>
              </w:rPr>
              <w:t>Amortizarea imobilizărilor se calculează prin metoda:</w:t>
            </w:r>
          </w:p>
          <w:p w14:paraId="2FE09506" w14:textId="77777777" w:rsidR="006D402F" w:rsidRPr="0071525B" w:rsidRDefault="006D402F" w:rsidP="006D402F">
            <w:pPr>
              <w:pStyle w:val="afa"/>
              <w:rPr>
                <w:b/>
                <w:lang w:val="ro-MD"/>
              </w:rPr>
            </w:pPr>
            <w:r w:rsidRPr="0071525B">
              <w:rPr>
                <w:b/>
                <w:lang w:val="ro-MD"/>
              </w:rPr>
              <w:t>Variante spre alegere:</w:t>
            </w:r>
          </w:p>
          <w:p w14:paraId="55C1C3B9" w14:textId="77777777" w:rsidR="006D402F" w:rsidRPr="0071525B" w:rsidRDefault="006D402F" w:rsidP="006D402F">
            <w:pPr>
              <w:pStyle w:val="afa"/>
              <w:numPr>
                <w:ilvl w:val="0"/>
                <w:numId w:val="22"/>
              </w:numPr>
            </w:pPr>
            <w:proofErr w:type="spellStart"/>
            <w:r w:rsidRPr="0071525B">
              <w:t>liniară</w:t>
            </w:r>
            <w:proofErr w:type="spellEnd"/>
            <w:r w:rsidRPr="0071525B">
              <w:t>;</w:t>
            </w:r>
          </w:p>
          <w:p w14:paraId="057E610F" w14:textId="77777777" w:rsidR="006D402F" w:rsidRPr="0071525B" w:rsidRDefault="006D402F" w:rsidP="006D402F">
            <w:pPr>
              <w:pStyle w:val="afa"/>
              <w:numPr>
                <w:ilvl w:val="0"/>
                <w:numId w:val="22"/>
              </w:numPr>
            </w:pPr>
            <w:proofErr w:type="spellStart"/>
            <w:r w:rsidRPr="0071525B">
              <w:t>metoda</w:t>
            </w:r>
            <w:proofErr w:type="spellEnd"/>
            <w:r w:rsidRPr="0071525B">
              <w:t xml:space="preserve"> </w:t>
            </w:r>
            <w:proofErr w:type="spellStart"/>
            <w:r w:rsidRPr="0071525B">
              <w:t>unităţilor</w:t>
            </w:r>
            <w:proofErr w:type="spellEnd"/>
            <w:r w:rsidRPr="0071525B">
              <w:t xml:space="preserve"> </w:t>
            </w:r>
            <w:proofErr w:type="spellStart"/>
            <w:r w:rsidRPr="0071525B">
              <w:t>de</w:t>
            </w:r>
            <w:proofErr w:type="spellEnd"/>
            <w:r w:rsidRPr="0071525B">
              <w:t xml:space="preserve"> </w:t>
            </w:r>
            <w:proofErr w:type="spellStart"/>
            <w:r w:rsidRPr="0071525B">
              <w:t>producţie</w:t>
            </w:r>
            <w:proofErr w:type="spellEnd"/>
            <w:r w:rsidRPr="0071525B">
              <w:t>;</w:t>
            </w:r>
          </w:p>
          <w:p w14:paraId="5C5E2F8D" w14:textId="77777777" w:rsidR="006D402F" w:rsidRPr="005E3FE2" w:rsidRDefault="006D402F" w:rsidP="006D402F">
            <w:pPr>
              <w:pStyle w:val="afa"/>
              <w:numPr>
                <w:ilvl w:val="0"/>
                <w:numId w:val="22"/>
              </w:numPr>
              <w:rPr>
                <w:lang w:val="it-IT"/>
              </w:rPr>
            </w:pPr>
            <w:r w:rsidRPr="005E3FE2">
              <w:rPr>
                <w:lang w:val="it-IT"/>
              </w:rPr>
              <w:t>metoda de diminuare a soldului cu majorarea normei amortizării liniare de două ori (sau în altă mărime stabilită de către entitate);</w:t>
            </w:r>
          </w:p>
          <w:p w14:paraId="2453096B" w14:textId="77777777" w:rsidR="006D402F" w:rsidRPr="005E3FE2" w:rsidRDefault="006D402F" w:rsidP="006D402F">
            <w:pPr>
              <w:pStyle w:val="afa"/>
              <w:jc w:val="right"/>
              <w:rPr>
                <w:i/>
                <w:lang w:val="it-IT"/>
              </w:rPr>
            </w:pPr>
          </w:p>
          <w:p w14:paraId="209D1581" w14:textId="77777777" w:rsidR="006D402F" w:rsidRPr="005E3FE2" w:rsidRDefault="006D402F" w:rsidP="006D402F">
            <w:pPr>
              <w:pStyle w:val="afa"/>
              <w:jc w:val="right"/>
              <w:rPr>
                <w:i/>
                <w:lang w:val="it-IT"/>
              </w:rPr>
            </w:pPr>
            <w:r w:rsidRPr="005E3FE2">
              <w:rPr>
                <w:i/>
                <w:lang w:val="it-IT"/>
              </w:rPr>
              <w:t>(pct. 22 din SNC „Imobilizări necorporale şi corporale”)</w:t>
            </w:r>
          </w:p>
        </w:tc>
      </w:tr>
      <w:tr w:rsidR="006D402F" w:rsidRPr="009562D9" w14:paraId="1ACA5DD1" w14:textId="77777777" w:rsidTr="00F709BF">
        <w:trPr>
          <w:trHeight w:val="473"/>
        </w:trPr>
        <w:tc>
          <w:tcPr>
            <w:tcW w:w="675" w:type="dxa"/>
          </w:tcPr>
          <w:p w14:paraId="797D9557" w14:textId="77777777" w:rsidR="006D402F" w:rsidRPr="0071525B" w:rsidRDefault="006D402F" w:rsidP="002C5820">
            <w:pPr>
              <w:pStyle w:val="afa"/>
              <w:jc w:val="center"/>
              <w:rPr>
                <w:lang w:val="en-US"/>
              </w:rPr>
            </w:pPr>
            <w:r w:rsidRPr="0071525B">
              <w:rPr>
                <w:lang w:val="en-US"/>
              </w:rPr>
              <w:t>31</w:t>
            </w:r>
          </w:p>
        </w:tc>
        <w:tc>
          <w:tcPr>
            <w:tcW w:w="8896" w:type="dxa"/>
          </w:tcPr>
          <w:p w14:paraId="61D710E1" w14:textId="77777777" w:rsidR="006D402F" w:rsidRPr="005E3FE2" w:rsidRDefault="006D402F" w:rsidP="006D402F">
            <w:pPr>
              <w:pStyle w:val="afa"/>
              <w:rPr>
                <w:lang w:val="it-IT"/>
              </w:rPr>
            </w:pPr>
            <w:r w:rsidRPr="005E3FE2">
              <w:rPr>
                <w:lang w:val="it-IT"/>
              </w:rPr>
              <w:t>Amortizarea imobilizărilor se calculează începînd cu:</w:t>
            </w:r>
          </w:p>
          <w:p w14:paraId="12AF85B2" w14:textId="77777777" w:rsidR="006D402F" w:rsidRPr="0071525B" w:rsidRDefault="006D402F" w:rsidP="006D402F">
            <w:pPr>
              <w:pStyle w:val="afa"/>
              <w:rPr>
                <w:b/>
                <w:lang w:val="ro-MD"/>
              </w:rPr>
            </w:pPr>
            <w:r w:rsidRPr="0071525B">
              <w:rPr>
                <w:b/>
                <w:lang w:val="ro-MD"/>
              </w:rPr>
              <w:t>Variante spre alegere:</w:t>
            </w:r>
          </w:p>
          <w:p w14:paraId="72A8BE1A" w14:textId="77777777" w:rsidR="006D402F" w:rsidRPr="0071525B" w:rsidRDefault="006D402F" w:rsidP="006D402F">
            <w:pPr>
              <w:pStyle w:val="afa"/>
              <w:numPr>
                <w:ilvl w:val="0"/>
                <w:numId w:val="23"/>
              </w:numPr>
              <w:rPr>
                <w:lang w:val="ro-MD"/>
              </w:rPr>
            </w:pPr>
            <w:r w:rsidRPr="0071525B">
              <w:rPr>
                <w:lang w:val="ro-MD"/>
              </w:rPr>
              <w:t xml:space="preserve">prima zi a lunii care urmează după luna transmiterii acestora în utilizare și încetează </w:t>
            </w:r>
            <w:proofErr w:type="spellStart"/>
            <w:r w:rsidRPr="0071525B">
              <w:rPr>
                <w:lang w:val="ro-MD"/>
              </w:rPr>
              <w:t>începînd</w:t>
            </w:r>
            <w:proofErr w:type="spellEnd"/>
            <w:r w:rsidRPr="0071525B">
              <w:rPr>
                <w:lang w:val="ro-MD"/>
              </w:rPr>
              <w:t xml:space="preserve"> cu prima zi a lunii care urmează după luna expirării duratei de utilizare </w:t>
            </w:r>
            <w:proofErr w:type="spellStart"/>
            <w:r w:rsidRPr="0071525B">
              <w:rPr>
                <w:lang w:val="ro-MD"/>
              </w:rPr>
              <w:t>şi</w:t>
            </w:r>
            <w:proofErr w:type="spellEnd"/>
            <w:r w:rsidRPr="0071525B">
              <w:rPr>
                <w:lang w:val="ro-MD"/>
              </w:rPr>
              <w:t xml:space="preserve">/sau </w:t>
            </w:r>
            <w:proofErr w:type="spellStart"/>
            <w:r w:rsidRPr="0071525B">
              <w:rPr>
                <w:lang w:val="ro-MD"/>
              </w:rPr>
              <w:t>ieşirii</w:t>
            </w:r>
            <w:proofErr w:type="spellEnd"/>
            <w:r w:rsidRPr="0071525B">
              <w:rPr>
                <w:lang w:val="ro-MD"/>
              </w:rPr>
              <w:t xml:space="preserve"> obiectului; </w:t>
            </w:r>
          </w:p>
          <w:p w14:paraId="4E91CD60" w14:textId="77777777" w:rsidR="006D402F" w:rsidRPr="005E3FE2" w:rsidRDefault="006D402F" w:rsidP="006D402F">
            <w:pPr>
              <w:pStyle w:val="afa"/>
              <w:numPr>
                <w:ilvl w:val="0"/>
                <w:numId w:val="23"/>
              </w:numPr>
              <w:rPr>
                <w:lang w:val="it-IT"/>
              </w:rPr>
            </w:pPr>
            <w:r w:rsidRPr="005E3FE2">
              <w:rPr>
                <w:lang w:val="it-IT"/>
              </w:rPr>
              <w:t>data transmiterii acestora în utilizare şi încetează la data expirării duratei de utilizare şi/sau ieşirii obiectului.</w:t>
            </w:r>
          </w:p>
          <w:p w14:paraId="4A80C54C" w14:textId="77777777" w:rsidR="006D402F" w:rsidRPr="005E3FE2" w:rsidRDefault="006D402F" w:rsidP="006D402F">
            <w:pPr>
              <w:pStyle w:val="afa"/>
              <w:rPr>
                <w:lang w:val="it-IT"/>
              </w:rPr>
            </w:pPr>
          </w:p>
          <w:p w14:paraId="491DE441" w14:textId="77777777" w:rsidR="006D402F" w:rsidRPr="005E3FE2" w:rsidRDefault="006D402F" w:rsidP="006D402F">
            <w:pPr>
              <w:pStyle w:val="afa"/>
              <w:jc w:val="right"/>
              <w:rPr>
                <w:i/>
                <w:lang w:val="it-IT"/>
              </w:rPr>
            </w:pPr>
            <w:r w:rsidRPr="005E3FE2">
              <w:rPr>
                <w:i/>
                <w:lang w:val="it-IT"/>
              </w:rPr>
              <w:t>(pct. 28 din SNC „Imobilizări necorporale şi corporale”).</w:t>
            </w:r>
          </w:p>
        </w:tc>
      </w:tr>
      <w:tr w:rsidR="006D402F" w:rsidRPr="0071525B" w14:paraId="274AD92D" w14:textId="77777777" w:rsidTr="00F709BF">
        <w:trPr>
          <w:trHeight w:val="473"/>
        </w:trPr>
        <w:tc>
          <w:tcPr>
            <w:tcW w:w="675" w:type="dxa"/>
          </w:tcPr>
          <w:p w14:paraId="607DEA59" w14:textId="77777777" w:rsidR="006D402F" w:rsidRPr="0071525B" w:rsidRDefault="006D402F" w:rsidP="002C5820">
            <w:pPr>
              <w:pStyle w:val="afa"/>
              <w:jc w:val="center"/>
              <w:rPr>
                <w:lang w:val="en-US"/>
              </w:rPr>
            </w:pPr>
            <w:r w:rsidRPr="0071525B">
              <w:rPr>
                <w:lang w:val="en-US"/>
              </w:rPr>
              <w:t>32</w:t>
            </w:r>
          </w:p>
        </w:tc>
        <w:tc>
          <w:tcPr>
            <w:tcW w:w="8896" w:type="dxa"/>
          </w:tcPr>
          <w:p w14:paraId="599446DA" w14:textId="77777777" w:rsidR="006D402F" w:rsidRPr="005E3FE2" w:rsidRDefault="006D402F" w:rsidP="006D402F">
            <w:pPr>
              <w:pStyle w:val="afa"/>
              <w:rPr>
                <w:lang w:val="it-IT"/>
              </w:rPr>
            </w:pPr>
            <w:r w:rsidRPr="005E3FE2">
              <w:rPr>
                <w:lang w:val="it-IT"/>
              </w:rPr>
              <w:t>IC care urmează a fi înstrăinate după efectuarea unor pregătiri prealabile se contabilizează ca:</w:t>
            </w:r>
          </w:p>
          <w:p w14:paraId="286EEFF7" w14:textId="77777777" w:rsidR="006D402F" w:rsidRPr="0071525B" w:rsidRDefault="006D402F" w:rsidP="006D402F">
            <w:pPr>
              <w:pStyle w:val="afa"/>
              <w:rPr>
                <w:b/>
                <w:lang w:val="ro-MD"/>
              </w:rPr>
            </w:pPr>
            <w:r w:rsidRPr="0071525B">
              <w:rPr>
                <w:b/>
                <w:lang w:val="ro-MD"/>
              </w:rPr>
              <w:t>Variante spre alegere:</w:t>
            </w:r>
          </w:p>
          <w:p w14:paraId="42F8973E" w14:textId="77777777" w:rsidR="006D402F" w:rsidRPr="005E3FE2" w:rsidRDefault="006D402F" w:rsidP="006D402F">
            <w:pPr>
              <w:pStyle w:val="afa"/>
              <w:numPr>
                <w:ilvl w:val="0"/>
                <w:numId w:val="24"/>
              </w:numPr>
              <w:rPr>
                <w:lang w:val="it-IT"/>
              </w:rPr>
            </w:pPr>
            <w:r w:rsidRPr="005E3FE2">
              <w:rPr>
                <w:lang w:val="it-IT"/>
              </w:rPr>
              <w:t>imobilizări până la ieşirea acestora;</w:t>
            </w:r>
          </w:p>
          <w:p w14:paraId="55CF0E6C" w14:textId="77777777" w:rsidR="006D402F" w:rsidRPr="005E3FE2" w:rsidRDefault="006D402F" w:rsidP="006D402F">
            <w:pPr>
              <w:pStyle w:val="afa"/>
              <w:numPr>
                <w:ilvl w:val="0"/>
                <w:numId w:val="24"/>
              </w:numPr>
              <w:rPr>
                <w:lang w:val="it-IT"/>
              </w:rPr>
            </w:pPr>
            <w:r w:rsidRPr="005E3FE2">
              <w:rPr>
                <w:lang w:val="it-IT"/>
              </w:rPr>
              <w:t>se transferă în componenţa stocurilor.</w:t>
            </w:r>
          </w:p>
          <w:p w14:paraId="03692A77" w14:textId="77777777" w:rsidR="006D402F" w:rsidRPr="005E3FE2" w:rsidRDefault="006D402F" w:rsidP="006D402F">
            <w:pPr>
              <w:pStyle w:val="afa"/>
              <w:rPr>
                <w:lang w:val="it-IT"/>
              </w:rPr>
            </w:pPr>
          </w:p>
          <w:p w14:paraId="748ED9EA" w14:textId="77777777" w:rsidR="006D402F" w:rsidRPr="0071525B" w:rsidRDefault="006D402F" w:rsidP="006D402F">
            <w:pPr>
              <w:pStyle w:val="afa"/>
              <w:jc w:val="right"/>
              <w:rPr>
                <w:i/>
              </w:rPr>
            </w:pPr>
            <w:r w:rsidRPr="0071525B">
              <w:rPr>
                <w:i/>
              </w:rPr>
              <w:t>(</w:t>
            </w:r>
            <w:proofErr w:type="spellStart"/>
            <w:r w:rsidRPr="0071525B">
              <w:rPr>
                <w:i/>
              </w:rPr>
              <w:t>pct</w:t>
            </w:r>
            <w:proofErr w:type="spellEnd"/>
            <w:r w:rsidRPr="0071525B">
              <w:rPr>
                <w:i/>
              </w:rPr>
              <w:t>. 53</w:t>
            </w:r>
            <w:r w:rsidRPr="0071525B">
              <w:rPr>
                <w:i/>
                <w:vertAlign w:val="superscript"/>
              </w:rPr>
              <w:t>1 </w:t>
            </w:r>
            <w:proofErr w:type="spellStart"/>
            <w:r w:rsidRPr="0071525B">
              <w:rPr>
                <w:i/>
              </w:rPr>
              <w:t>din</w:t>
            </w:r>
            <w:proofErr w:type="spellEnd"/>
            <w:r w:rsidRPr="0071525B">
              <w:rPr>
                <w:i/>
              </w:rPr>
              <w:t xml:space="preserve"> SNC „INC”).</w:t>
            </w:r>
          </w:p>
        </w:tc>
      </w:tr>
      <w:tr w:rsidR="006D402F" w:rsidRPr="0071525B" w14:paraId="1F890B8D" w14:textId="77777777" w:rsidTr="00F709BF">
        <w:trPr>
          <w:trHeight w:val="473"/>
        </w:trPr>
        <w:tc>
          <w:tcPr>
            <w:tcW w:w="675" w:type="dxa"/>
          </w:tcPr>
          <w:p w14:paraId="7D7A4DDD" w14:textId="77777777" w:rsidR="006D402F" w:rsidRPr="0071525B" w:rsidRDefault="006D402F" w:rsidP="002C5820">
            <w:pPr>
              <w:pStyle w:val="afa"/>
              <w:jc w:val="center"/>
              <w:rPr>
                <w:lang w:val="ro-MD"/>
              </w:rPr>
            </w:pPr>
            <w:r w:rsidRPr="0071525B">
              <w:rPr>
                <w:lang w:val="ro-MD"/>
              </w:rPr>
              <w:t>33</w:t>
            </w:r>
          </w:p>
        </w:tc>
        <w:tc>
          <w:tcPr>
            <w:tcW w:w="8896" w:type="dxa"/>
          </w:tcPr>
          <w:p w14:paraId="580A122B" w14:textId="77777777" w:rsidR="006D402F" w:rsidRPr="005E3FE2" w:rsidRDefault="006D402F" w:rsidP="006D402F">
            <w:pPr>
              <w:pStyle w:val="afa"/>
              <w:rPr>
                <w:lang w:val="it-IT"/>
              </w:rPr>
            </w:pPr>
            <w:r w:rsidRPr="005E3FE2">
              <w:rPr>
                <w:lang w:val="it-IT"/>
              </w:rPr>
              <w:t>Transferul obiectelor de IC în/din categoria de investiţii imobiliare se efectuează:</w:t>
            </w:r>
          </w:p>
          <w:p w14:paraId="1567D144" w14:textId="77777777" w:rsidR="006D402F" w:rsidRPr="0071525B" w:rsidRDefault="006D402F" w:rsidP="006D402F">
            <w:pPr>
              <w:pStyle w:val="afa"/>
              <w:rPr>
                <w:b/>
                <w:lang w:val="ro-MD"/>
              </w:rPr>
            </w:pPr>
            <w:r w:rsidRPr="0071525B">
              <w:rPr>
                <w:b/>
                <w:lang w:val="ro-MD"/>
              </w:rPr>
              <w:t>Variante spre alegere:</w:t>
            </w:r>
          </w:p>
          <w:p w14:paraId="4AD3E8C8" w14:textId="77777777" w:rsidR="006D402F" w:rsidRPr="0071525B" w:rsidRDefault="006D402F" w:rsidP="006D402F">
            <w:pPr>
              <w:pStyle w:val="afa"/>
              <w:numPr>
                <w:ilvl w:val="0"/>
                <w:numId w:val="24"/>
              </w:numPr>
              <w:rPr>
                <w:lang w:val="en-US"/>
              </w:rPr>
            </w:pPr>
            <w:r w:rsidRPr="0071525B">
              <w:rPr>
                <w:lang w:val="en-US"/>
              </w:rPr>
              <w:t xml:space="preserve">la </w:t>
            </w:r>
            <w:proofErr w:type="spellStart"/>
            <w:r w:rsidRPr="0071525B">
              <w:rPr>
                <w:lang w:val="en-US"/>
              </w:rPr>
              <w:t>costul</w:t>
            </w:r>
            <w:proofErr w:type="spellEnd"/>
            <w:r w:rsidRPr="0071525B">
              <w:rPr>
                <w:lang w:val="en-US"/>
              </w:rPr>
              <w:t xml:space="preserve"> de </w:t>
            </w:r>
            <w:proofErr w:type="spellStart"/>
            <w:r w:rsidRPr="0071525B">
              <w:rPr>
                <w:lang w:val="en-US"/>
              </w:rPr>
              <w:t>intrare</w:t>
            </w:r>
            <w:proofErr w:type="spellEnd"/>
            <w:r w:rsidRPr="0071525B">
              <w:rPr>
                <w:lang w:val="en-US"/>
              </w:rPr>
              <w:t xml:space="preserve"> </w:t>
            </w:r>
            <w:proofErr w:type="spellStart"/>
            <w:r w:rsidRPr="0071525B">
              <w:rPr>
                <w:lang w:val="en-US"/>
              </w:rPr>
              <w:t>sau</w:t>
            </w:r>
            <w:proofErr w:type="spellEnd"/>
            <w:r w:rsidRPr="0071525B">
              <w:rPr>
                <w:lang w:val="en-US"/>
              </w:rPr>
              <w:t xml:space="preserve"> </w:t>
            </w:r>
            <w:proofErr w:type="spellStart"/>
            <w:r w:rsidRPr="0071525B">
              <w:rPr>
                <w:lang w:val="en-US"/>
              </w:rPr>
              <w:t>altă</w:t>
            </w:r>
            <w:proofErr w:type="spellEnd"/>
            <w:r w:rsidRPr="0071525B">
              <w:rPr>
                <w:lang w:val="en-US"/>
              </w:rPr>
              <w:t xml:space="preserve"> </w:t>
            </w:r>
            <w:proofErr w:type="spellStart"/>
            <w:r w:rsidRPr="0071525B">
              <w:rPr>
                <w:lang w:val="en-US"/>
              </w:rPr>
              <w:t>valoare</w:t>
            </w:r>
            <w:proofErr w:type="spellEnd"/>
            <w:r w:rsidRPr="0071525B">
              <w:rPr>
                <w:lang w:val="en-US"/>
              </w:rPr>
              <w:t xml:space="preserve"> care </w:t>
            </w:r>
            <w:proofErr w:type="spellStart"/>
            <w:r w:rsidRPr="0071525B">
              <w:rPr>
                <w:lang w:val="en-US"/>
              </w:rPr>
              <w:t>substituie</w:t>
            </w:r>
            <w:proofErr w:type="spellEnd"/>
            <w:r w:rsidRPr="0071525B">
              <w:rPr>
                <w:lang w:val="en-US"/>
              </w:rPr>
              <w:t xml:space="preserve"> </w:t>
            </w:r>
            <w:proofErr w:type="spellStart"/>
            <w:r w:rsidRPr="0071525B">
              <w:rPr>
                <w:lang w:val="en-US"/>
              </w:rPr>
              <w:t>acest</w:t>
            </w:r>
            <w:proofErr w:type="spellEnd"/>
            <w:r w:rsidRPr="0071525B">
              <w:rPr>
                <w:lang w:val="en-US"/>
              </w:rPr>
              <w:t xml:space="preserve"> cost;</w:t>
            </w:r>
            <w:r w:rsidRPr="0071525B">
              <w:rPr>
                <w:i/>
                <w:lang w:val="en-US"/>
              </w:rPr>
              <w:t xml:space="preserve"> (pct. 67</w:t>
            </w:r>
            <w:r w:rsidRPr="0071525B">
              <w:rPr>
                <w:i/>
                <w:vertAlign w:val="superscript"/>
                <w:lang w:val="en-US"/>
              </w:rPr>
              <w:t>8</w:t>
            </w:r>
            <w:r w:rsidRPr="0071525B">
              <w:rPr>
                <w:i/>
                <w:lang w:val="en-US"/>
              </w:rPr>
              <w:t> din SNC „INC”</w:t>
            </w:r>
          </w:p>
          <w:p w14:paraId="3E961AA5" w14:textId="77777777" w:rsidR="006D402F" w:rsidRPr="0071525B" w:rsidRDefault="006D402F" w:rsidP="006D402F">
            <w:pPr>
              <w:pStyle w:val="afa"/>
              <w:numPr>
                <w:ilvl w:val="0"/>
                <w:numId w:val="24"/>
              </w:numPr>
            </w:pPr>
            <w:r w:rsidRPr="005E3FE2">
              <w:rPr>
                <w:lang w:val="it-IT"/>
              </w:rPr>
              <w:t xml:space="preserve">la valoarea contabilă a obiectului transferat. </w:t>
            </w:r>
            <w:r w:rsidRPr="0071525B">
              <w:rPr>
                <w:i/>
                <w:lang w:val="en-US"/>
              </w:rPr>
              <w:t>(pct. 67</w:t>
            </w:r>
            <w:r w:rsidRPr="0071525B">
              <w:rPr>
                <w:i/>
                <w:vertAlign w:val="superscript"/>
                <w:lang w:val="en-US"/>
              </w:rPr>
              <w:t>7</w:t>
            </w:r>
            <w:r w:rsidRPr="0071525B">
              <w:rPr>
                <w:i/>
                <w:lang w:val="en-US"/>
              </w:rPr>
              <w:t> din SNC „INC”)</w:t>
            </w:r>
            <w:r w:rsidRPr="0071525B">
              <w:t xml:space="preserve"> </w:t>
            </w:r>
          </w:p>
        </w:tc>
      </w:tr>
      <w:tr w:rsidR="006D402F" w:rsidRPr="0071525B" w14:paraId="6E9145B6" w14:textId="77777777" w:rsidTr="00F709BF">
        <w:trPr>
          <w:trHeight w:val="473"/>
        </w:trPr>
        <w:tc>
          <w:tcPr>
            <w:tcW w:w="675" w:type="dxa"/>
          </w:tcPr>
          <w:p w14:paraId="678CF15E" w14:textId="77777777" w:rsidR="006D402F" w:rsidRPr="0071525B" w:rsidRDefault="006D402F" w:rsidP="002C5820">
            <w:pPr>
              <w:pStyle w:val="afa"/>
              <w:jc w:val="center"/>
              <w:rPr>
                <w:lang w:val="ro-MD"/>
              </w:rPr>
            </w:pPr>
            <w:r w:rsidRPr="0071525B">
              <w:rPr>
                <w:lang w:val="ro-MD"/>
              </w:rPr>
              <w:t>34</w:t>
            </w:r>
          </w:p>
        </w:tc>
        <w:tc>
          <w:tcPr>
            <w:tcW w:w="8896" w:type="dxa"/>
          </w:tcPr>
          <w:p w14:paraId="2514987D" w14:textId="77777777" w:rsidR="006D402F" w:rsidRPr="005E3FE2" w:rsidRDefault="006D402F" w:rsidP="006D402F">
            <w:pPr>
              <w:pStyle w:val="afa"/>
              <w:rPr>
                <w:lang w:val="it-IT"/>
              </w:rPr>
            </w:pPr>
            <w:r w:rsidRPr="005E3FE2">
              <w:rPr>
                <w:lang w:val="it-IT"/>
              </w:rPr>
              <w:t>Costurile de ieşire a IC:</w:t>
            </w:r>
          </w:p>
          <w:p w14:paraId="222AB81F" w14:textId="77777777" w:rsidR="006D402F" w:rsidRPr="0071525B" w:rsidRDefault="006D402F" w:rsidP="006D402F">
            <w:pPr>
              <w:pStyle w:val="afa"/>
              <w:rPr>
                <w:b/>
                <w:lang w:val="ro-MD"/>
              </w:rPr>
            </w:pPr>
            <w:r w:rsidRPr="0071525B">
              <w:rPr>
                <w:b/>
                <w:lang w:val="ro-MD"/>
              </w:rPr>
              <w:t>Variante spre alegere:</w:t>
            </w:r>
          </w:p>
          <w:p w14:paraId="5BE64664" w14:textId="77777777" w:rsidR="006D402F" w:rsidRPr="005E3FE2" w:rsidRDefault="006D402F" w:rsidP="006D402F">
            <w:pPr>
              <w:pStyle w:val="afa"/>
              <w:numPr>
                <w:ilvl w:val="0"/>
                <w:numId w:val="25"/>
              </w:numPr>
              <w:rPr>
                <w:lang w:val="it-IT"/>
              </w:rPr>
            </w:pPr>
            <w:r w:rsidRPr="005E3FE2">
              <w:rPr>
                <w:lang w:val="it-IT"/>
              </w:rPr>
              <w:t xml:space="preserve">se înregistrează ca cheltuieli curente; </w:t>
            </w:r>
          </w:p>
          <w:p w14:paraId="2C274EF5" w14:textId="77777777" w:rsidR="006D402F" w:rsidRPr="005E3FE2" w:rsidRDefault="006D402F" w:rsidP="006D402F">
            <w:pPr>
              <w:pStyle w:val="afa"/>
              <w:numPr>
                <w:ilvl w:val="0"/>
                <w:numId w:val="25"/>
              </w:numPr>
              <w:rPr>
                <w:lang w:val="it-IT"/>
              </w:rPr>
            </w:pPr>
            <w:r w:rsidRPr="005E3FE2">
              <w:rPr>
                <w:lang w:val="it-IT"/>
              </w:rPr>
              <w:t>se decontează pe seama provizionului constituit anterior.</w:t>
            </w:r>
          </w:p>
          <w:p w14:paraId="7B0CE4AB" w14:textId="77777777" w:rsidR="006D402F" w:rsidRPr="005E3FE2" w:rsidRDefault="006D402F" w:rsidP="006D402F">
            <w:pPr>
              <w:pStyle w:val="afa"/>
              <w:rPr>
                <w:lang w:val="it-IT"/>
              </w:rPr>
            </w:pPr>
            <w:r w:rsidRPr="005E3FE2">
              <w:rPr>
                <w:lang w:val="it-IT"/>
              </w:rPr>
              <w:t> </w:t>
            </w:r>
          </w:p>
          <w:p w14:paraId="38AD61E4" w14:textId="77777777" w:rsidR="006D402F" w:rsidRPr="0071525B" w:rsidRDefault="006D402F" w:rsidP="006D402F">
            <w:pPr>
              <w:pStyle w:val="afa"/>
              <w:jc w:val="right"/>
              <w:rPr>
                <w:i/>
              </w:rPr>
            </w:pPr>
            <w:r w:rsidRPr="0071525B">
              <w:rPr>
                <w:i/>
              </w:rPr>
              <w:t>(</w:t>
            </w:r>
            <w:proofErr w:type="spellStart"/>
            <w:r w:rsidRPr="0071525B">
              <w:rPr>
                <w:i/>
              </w:rPr>
              <w:t>pct</w:t>
            </w:r>
            <w:proofErr w:type="spellEnd"/>
            <w:r w:rsidRPr="0071525B">
              <w:rPr>
                <w:i/>
              </w:rPr>
              <w:t>. 64 </w:t>
            </w:r>
            <w:proofErr w:type="spellStart"/>
            <w:r w:rsidRPr="0071525B">
              <w:rPr>
                <w:i/>
              </w:rPr>
              <w:t>din</w:t>
            </w:r>
            <w:proofErr w:type="spellEnd"/>
            <w:r w:rsidRPr="0071525B">
              <w:rPr>
                <w:i/>
              </w:rPr>
              <w:t xml:space="preserve"> SNC „INC”).</w:t>
            </w:r>
          </w:p>
        </w:tc>
      </w:tr>
      <w:tr w:rsidR="006D402F" w:rsidRPr="0071525B" w14:paraId="3221BE11" w14:textId="77777777" w:rsidTr="00F709BF">
        <w:trPr>
          <w:trHeight w:val="473"/>
        </w:trPr>
        <w:tc>
          <w:tcPr>
            <w:tcW w:w="675" w:type="dxa"/>
          </w:tcPr>
          <w:p w14:paraId="562C47CF" w14:textId="77777777" w:rsidR="006D402F" w:rsidRPr="0071525B" w:rsidRDefault="006D402F" w:rsidP="002C5820">
            <w:pPr>
              <w:pStyle w:val="afa"/>
              <w:jc w:val="center"/>
              <w:rPr>
                <w:lang w:val="ro-MD"/>
              </w:rPr>
            </w:pPr>
            <w:r w:rsidRPr="0071525B">
              <w:rPr>
                <w:lang w:val="ro-MD"/>
              </w:rPr>
              <w:t>35</w:t>
            </w:r>
          </w:p>
        </w:tc>
        <w:tc>
          <w:tcPr>
            <w:tcW w:w="8896" w:type="dxa"/>
          </w:tcPr>
          <w:p w14:paraId="7BCBB13A" w14:textId="77777777" w:rsidR="006D402F" w:rsidRPr="005E3FE2" w:rsidRDefault="006D402F" w:rsidP="006D402F">
            <w:pPr>
              <w:pStyle w:val="afa"/>
              <w:rPr>
                <w:lang w:val="it-IT"/>
              </w:rPr>
            </w:pPr>
            <w:r w:rsidRPr="005E3FE2">
              <w:rPr>
                <w:lang w:val="it-IT"/>
              </w:rPr>
              <w:t>Prima de asigurare aferentă activului primit în leasing financiar, cu excepţia costului asigurării în drum, care se referă la două şi mai multe perioade de gestiune, se înregistrează ca:</w:t>
            </w:r>
          </w:p>
          <w:p w14:paraId="505B06E4" w14:textId="77777777" w:rsidR="006D402F" w:rsidRPr="0071525B" w:rsidRDefault="006D402F" w:rsidP="006D402F">
            <w:pPr>
              <w:pStyle w:val="afa"/>
              <w:rPr>
                <w:b/>
                <w:lang w:val="ro-MD"/>
              </w:rPr>
            </w:pPr>
            <w:r w:rsidRPr="0071525B">
              <w:rPr>
                <w:b/>
                <w:lang w:val="ro-MD"/>
              </w:rPr>
              <w:t>Variante spre alegere:</w:t>
            </w:r>
          </w:p>
          <w:p w14:paraId="4F242661" w14:textId="77777777" w:rsidR="006D402F" w:rsidRPr="005E3FE2" w:rsidRDefault="006D402F" w:rsidP="006D402F">
            <w:pPr>
              <w:pStyle w:val="afa"/>
              <w:numPr>
                <w:ilvl w:val="0"/>
                <w:numId w:val="26"/>
              </w:numPr>
              <w:rPr>
                <w:i/>
                <w:lang w:val="it-IT"/>
              </w:rPr>
            </w:pPr>
            <w:r w:rsidRPr="005E3FE2">
              <w:rPr>
                <w:lang w:val="it-IT"/>
              </w:rPr>
              <w:t xml:space="preserve">cheltuieli anticipate, cu decontarea ulterioară la costurile/cheltuielile curente conform metodei liniare în cazul depăşirii pragului de semnificaţie stabilit în pct. 18 din Politicile contabile pe anul 202_; </w:t>
            </w:r>
            <w:r w:rsidRPr="005E3FE2">
              <w:rPr>
                <w:i/>
                <w:lang w:val="it-IT"/>
              </w:rPr>
              <w:t>(pct. 14 din SNC „Contracte de leasing”)</w:t>
            </w:r>
          </w:p>
          <w:p w14:paraId="38E13101" w14:textId="77777777" w:rsidR="006D402F" w:rsidRPr="0071525B" w:rsidRDefault="006D402F" w:rsidP="006D402F">
            <w:pPr>
              <w:pStyle w:val="afa"/>
              <w:numPr>
                <w:ilvl w:val="0"/>
                <w:numId w:val="26"/>
              </w:numPr>
              <w:rPr>
                <w:lang w:val="en-US"/>
              </w:rPr>
            </w:pPr>
            <w:proofErr w:type="spellStart"/>
            <w:r w:rsidRPr="0071525B">
              <w:rPr>
                <w:lang w:val="en-US"/>
              </w:rPr>
              <w:t>costuri</w:t>
            </w:r>
            <w:proofErr w:type="spellEnd"/>
            <w:r w:rsidRPr="0071525B">
              <w:rPr>
                <w:lang w:val="en-US"/>
              </w:rPr>
              <w:t>/</w:t>
            </w:r>
            <w:proofErr w:type="spellStart"/>
            <w:r w:rsidRPr="0071525B">
              <w:rPr>
                <w:lang w:val="en-US"/>
              </w:rPr>
              <w:t>cheltuieli</w:t>
            </w:r>
            <w:proofErr w:type="spellEnd"/>
            <w:r w:rsidRPr="0071525B">
              <w:rPr>
                <w:lang w:val="en-US"/>
              </w:rPr>
              <w:t xml:space="preserve"> </w:t>
            </w:r>
            <w:proofErr w:type="spellStart"/>
            <w:r w:rsidRPr="0071525B">
              <w:rPr>
                <w:lang w:val="en-US"/>
              </w:rPr>
              <w:t>curente</w:t>
            </w:r>
            <w:proofErr w:type="spellEnd"/>
            <w:r w:rsidRPr="0071525B">
              <w:rPr>
                <w:lang w:val="en-US"/>
              </w:rPr>
              <w:t>.</w:t>
            </w:r>
          </w:p>
        </w:tc>
      </w:tr>
      <w:tr w:rsidR="006D402F" w:rsidRPr="009562D9" w14:paraId="64375F1D" w14:textId="77777777" w:rsidTr="00F709BF">
        <w:trPr>
          <w:trHeight w:val="473"/>
        </w:trPr>
        <w:tc>
          <w:tcPr>
            <w:tcW w:w="675" w:type="dxa"/>
          </w:tcPr>
          <w:p w14:paraId="53856FAF" w14:textId="77777777" w:rsidR="006D402F" w:rsidRPr="0071525B" w:rsidRDefault="006D402F" w:rsidP="002C5820">
            <w:pPr>
              <w:pStyle w:val="afa"/>
              <w:jc w:val="center"/>
              <w:rPr>
                <w:lang w:val="ro-MD"/>
              </w:rPr>
            </w:pPr>
            <w:r w:rsidRPr="0071525B">
              <w:rPr>
                <w:lang w:val="ro-MD"/>
              </w:rPr>
              <w:t>36</w:t>
            </w:r>
          </w:p>
        </w:tc>
        <w:tc>
          <w:tcPr>
            <w:tcW w:w="8896" w:type="dxa"/>
          </w:tcPr>
          <w:p w14:paraId="411A80CA" w14:textId="77777777" w:rsidR="006D402F" w:rsidRPr="0071525B" w:rsidRDefault="006D402F" w:rsidP="006D402F">
            <w:pPr>
              <w:pStyle w:val="afa"/>
              <w:rPr>
                <w:lang w:val="en-US"/>
              </w:rPr>
            </w:pPr>
            <w:proofErr w:type="spellStart"/>
            <w:r w:rsidRPr="0071525B">
              <w:rPr>
                <w:lang w:val="en-US"/>
              </w:rPr>
              <w:t>Duratele</w:t>
            </w:r>
            <w:proofErr w:type="spellEnd"/>
            <w:r w:rsidRPr="0071525B">
              <w:rPr>
                <w:lang w:val="en-US"/>
              </w:rPr>
              <w:t xml:space="preserve"> de </w:t>
            </w:r>
            <w:proofErr w:type="spellStart"/>
            <w:r w:rsidRPr="0071525B">
              <w:rPr>
                <w:lang w:val="en-US"/>
              </w:rPr>
              <w:t>funcţionare</w:t>
            </w:r>
            <w:proofErr w:type="spellEnd"/>
            <w:r w:rsidRPr="0071525B">
              <w:rPr>
                <w:lang w:val="en-US"/>
              </w:rPr>
              <w:t xml:space="preserve"> </w:t>
            </w:r>
            <w:proofErr w:type="spellStart"/>
            <w:r w:rsidRPr="0071525B">
              <w:rPr>
                <w:lang w:val="en-US"/>
              </w:rPr>
              <w:t>utilă</w:t>
            </w:r>
            <w:proofErr w:type="spellEnd"/>
            <w:r w:rsidRPr="0071525B">
              <w:rPr>
                <w:lang w:val="en-US"/>
              </w:rPr>
              <w:t xml:space="preserve"> </w:t>
            </w:r>
            <w:proofErr w:type="gramStart"/>
            <w:r w:rsidRPr="0071525B">
              <w:rPr>
                <w:lang w:val="en-US"/>
              </w:rPr>
              <w:t>a</w:t>
            </w:r>
            <w:proofErr w:type="gramEnd"/>
            <w:r w:rsidRPr="0071525B">
              <w:rPr>
                <w:lang w:val="en-US"/>
              </w:rPr>
              <w:t xml:space="preserve"> </w:t>
            </w:r>
            <w:proofErr w:type="spellStart"/>
            <w:r w:rsidRPr="0071525B">
              <w:rPr>
                <w:lang w:val="en-US"/>
              </w:rPr>
              <w:t>activelor</w:t>
            </w:r>
            <w:proofErr w:type="spellEnd"/>
            <w:r w:rsidRPr="0071525B">
              <w:rPr>
                <w:lang w:val="en-US"/>
              </w:rPr>
              <w:t xml:space="preserve"> </w:t>
            </w:r>
            <w:proofErr w:type="spellStart"/>
            <w:r w:rsidRPr="0071525B">
              <w:rPr>
                <w:lang w:val="en-US"/>
              </w:rPr>
              <w:t>primite</w:t>
            </w:r>
            <w:proofErr w:type="spellEnd"/>
            <w:r w:rsidRPr="0071525B">
              <w:rPr>
                <w:lang w:val="en-US"/>
              </w:rPr>
              <w:t xml:space="preserve"> </w:t>
            </w:r>
            <w:proofErr w:type="spellStart"/>
            <w:r w:rsidRPr="0071525B">
              <w:rPr>
                <w:lang w:val="en-US"/>
              </w:rPr>
              <w:t>în</w:t>
            </w:r>
            <w:proofErr w:type="spellEnd"/>
            <w:r w:rsidRPr="0071525B">
              <w:rPr>
                <w:lang w:val="en-US"/>
              </w:rPr>
              <w:t xml:space="preserve"> leasing </w:t>
            </w:r>
            <w:proofErr w:type="spellStart"/>
            <w:r w:rsidRPr="0071525B">
              <w:rPr>
                <w:lang w:val="en-US"/>
              </w:rPr>
              <w:t>financiar</w:t>
            </w:r>
            <w:proofErr w:type="spellEnd"/>
            <w:r w:rsidRPr="0071525B">
              <w:rPr>
                <w:lang w:val="en-US"/>
              </w:rPr>
              <w:t>:</w:t>
            </w:r>
          </w:p>
          <w:p w14:paraId="30CB94A8" w14:textId="77777777" w:rsidR="006D402F" w:rsidRPr="0071525B" w:rsidRDefault="006D402F" w:rsidP="006D402F">
            <w:pPr>
              <w:pStyle w:val="afa"/>
              <w:rPr>
                <w:b/>
                <w:lang w:val="ro-MD"/>
              </w:rPr>
            </w:pPr>
            <w:r w:rsidRPr="0071525B">
              <w:rPr>
                <w:b/>
                <w:lang w:val="ro-MD"/>
              </w:rPr>
              <w:t>Variante spre alegere:</w:t>
            </w:r>
          </w:p>
          <w:p w14:paraId="0D12D19E" w14:textId="77777777" w:rsidR="006D402F" w:rsidRPr="005E3FE2" w:rsidRDefault="006D402F" w:rsidP="006D402F">
            <w:pPr>
              <w:pStyle w:val="afa"/>
              <w:numPr>
                <w:ilvl w:val="0"/>
                <w:numId w:val="27"/>
              </w:numPr>
              <w:rPr>
                <w:lang w:val="it-IT"/>
              </w:rPr>
            </w:pPr>
            <w:r w:rsidRPr="005E3FE2">
              <w:rPr>
                <w:lang w:val="it-IT"/>
              </w:rPr>
              <w:t>coincid cu duratele stabilite în contractele de leasing;</w:t>
            </w:r>
          </w:p>
          <w:p w14:paraId="2600530C" w14:textId="77777777" w:rsidR="006D402F" w:rsidRPr="005E3FE2" w:rsidRDefault="006D402F" w:rsidP="006D402F">
            <w:pPr>
              <w:pStyle w:val="afa"/>
              <w:numPr>
                <w:ilvl w:val="0"/>
                <w:numId w:val="27"/>
              </w:numPr>
              <w:rPr>
                <w:lang w:val="it-IT"/>
              </w:rPr>
            </w:pPr>
            <w:r w:rsidRPr="005E3FE2">
              <w:rPr>
                <w:lang w:val="it-IT"/>
              </w:rPr>
              <w:t>constituie cel mai mic termen dintre termenul contractului de leasing şi durata de funcţionare utilă stabilită pentru activele similare proprii.</w:t>
            </w:r>
          </w:p>
          <w:p w14:paraId="757EB31F" w14:textId="77777777" w:rsidR="006D402F" w:rsidRPr="005E3FE2" w:rsidRDefault="006D402F" w:rsidP="006D402F">
            <w:pPr>
              <w:pStyle w:val="afa"/>
              <w:rPr>
                <w:lang w:val="it-IT"/>
              </w:rPr>
            </w:pPr>
            <w:r w:rsidRPr="005E3FE2">
              <w:rPr>
                <w:lang w:val="it-IT"/>
              </w:rPr>
              <w:t> </w:t>
            </w:r>
          </w:p>
          <w:p w14:paraId="18AA9C35" w14:textId="77777777" w:rsidR="006D402F" w:rsidRPr="0071525B" w:rsidRDefault="006D402F" w:rsidP="006D402F">
            <w:pPr>
              <w:pStyle w:val="afa"/>
              <w:jc w:val="right"/>
              <w:rPr>
                <w:i/>
                <w:lang w:val="en-US"/>
              </w:rPr>
            </w:pPr>
            <w:r w:rsidRPr="0071525B">
              <w:rPr>
                <w:i/>
                <w:lang w:val="en-US"/>
              </w:rPr>
              <w:t>(pct. 20 din SNC „</w:t>
            </w:r>
            <w:proofErr w:type="spellStart"/>
            <w:r w:rsidRPr="0071525B">
              <w:rPr>
                <w:i/>
                <w:lang w:val="en-US"/>
              </w:rPr>
              <w:t>Contracte</w:t>
            </w:r>
            <w:proofErr w:type="spellEnd"/>
            <w:r w:rsidRPr="0071525B">
              <w:rPr>
                <w:i/>
                <w:lang w:val="en-US"/>
              </w:rPr>
              <w:t xml:space="preserve"> de leasing”)</w:t>
            </w:r>
          </w:p>
        </w:tc>
      </w:tr>
      <w:tr w:rsidR="005178D2" w:rsidRPr="009562D9" w14:paraId="6AA73429" w14:textId="77777777" w:rsidTr="00F709BF">
        <w:trPr>
          <w:trHeight w:val="473"/>
        </w:trPr>
        <w:tc>
          <w:tcPr>
            <w:tcW w:w="675" w:type="dxa"/>
          </w:tcPr>
          <w:p w14:paraId="3B48CEC7" w14:textId="77777777" w:rsidR="005178D2" w:rsidRPr="0071525B" w:rsidRDefault="00A35DA4" w:rsidP="002C5820">
            <w:pPr>
              <w:pStyle w:val="afa"/>
              <w:jc w:val="center"/>
              <w:rPr>
                <w:lang w:val="ro-MD"/>
              </w:rPr>
            </w:pPr>
            <w:r w:rsidRPr="0071525B">
              <w:rPr>
                <w:lang w:val="ro-MD"/>
              </w:rPr>
              <w:lastRenderedPageBreak/>
              <w:t>37</w:t>
            </w:r>
          </w:p>
        </w:tc>
        <w:tc>
          <w:tcPr>
            <w:tcW w:w="8896" w:type="dxa"/>
          </w:tcPr>
          <w:p w14:paraId="733169B4" w14:textId="77777777" w:rsidR="00A35DA4" w:rsidRPr="005E3FE2" w:rsidRDefault="00A35DA4" w:rsidP="00A35DA4">
            <w:pPr>
              <w:rPr>
                <w:lang w:val="it-IT"/>
              </w:rPr>
            </w:pPr>
            <w:r w:rsidRPr="005E3FE2">
              <w:rPr>
                <w:lang w:val="it-IT"/>
              </w:rPr>
              <w:t>Amortizarea activelor primite în leasing financiar se calculează prin metodele aplicate pentru activele similare proprii.</w:t>
            </w:r>
          </w:p>
          <w:p w14:paraId="49B10E2F" w14:textId="77777777" w:rsidR="00A35DA4" w:rsidRPr="005E3FE2" w:rsidRDefault="00A35DA4" w:rsidP="00A35DA4">
            <w:pPr>
              <w:rPr>
                <w:lang w:val="it-IT"/>
              </w:rPr>
            </w:pPr>
          </w:p>
          <w:p w14:paraId="2879FB37" w14:textId="77777777" w:rsidR="005178D2" w:rsidRPr="0071525B" w:rsidRDefault="00A35DA4" w:rsidP="00A35DA4">
            <w:pPr>
              <w:jc w:val="right"/>
              <w:rPr>
                <w:i/>
                <w:lang w:val="en-US"/>
              </w:rPr>
            </w:pPr>
            <w:r w:rsidRPr="0071525B">
              <w:rPr>
                <w:i/>
                <w:lang w:val="en-US"/>
              </w:rPr>
              <w:t>(pct. 21 din SNC „</w:t>
            </w:r>
            <w:proofErr w:type="spellStart"/>
            <w:r w:rsidRPr="0071525B">
              <w:rPr>
                <w:i/>
                <w:lang w:val="en-US"/>
              </w:rPr>
              <w:t>Contracte</w:t>
            </w:r>
            <w:proofErr w:type="spellEnd"/>
            <w:r w:rsidRPr="0071525B">
              <w:rPr>
                <w:i/>
                <w:lang w:val="en-US"/>
              </w:rPr>
              <w:t xml:space="preserve"> de leasing”)</w:t>
            </w:r>
          </w:p>
        </w:tc>
      </w:tr>
      <w:tr w:rsidR="006D402F" w:rsidRPr="009562D9" w14:paraId="0160A700" w14:textId="77777777" w:rsidTr="00F709BF">
        <w:trPr>
          <w:trHeight w:val="473"/>
        </w:trPr>
        <w:tc>
          <w:tcPr>
            <w:tcW w:w="675" w:type="dxa"/>
          </w:tcPr>
          <w:p w14:paraId="2B88F82A" w14:textId="77777777" w:rsidR="006D402F" w:rsidRPr="0071525B" w:rsidRDefault="006D402F" w:rsidP="002C5820">
            <w:pPr>
              <w:pStyle w:val="afa"/>
              <w:jc w:val="center"/>
              <w:rPr>
                <w:lang w:val="en-US"/>
              </w:rPr>
            </w:pPr>
            <w:r w:rsidRPr="0071525B">
              <w:rPr>
                <w:lang w:val="en-US"/>
              </w:rPr>
              <w:t>3</w:t>
            </w:r>
            <w:r w:rsidR="002C5820">
              <w:rPr>
                <w:lang w:val="en-US"/>
              </w:rPr>
              <w:t>8</w:t>
            </w:r>
          </w:p>
        </w:tc>
        <w:tc>
          <w:tcPr>
            <w:tcW w:w="8896" w:type="dxa"/>
          </w:tcPr>
          <w:p w14:paraId="40A532FB" w14:textId="77777777" w:rsidR="006D402F" w:rsidRPr="005E3FE2" w:rsidRDefault="006D402F" w:rsidP="006D402F">
            <w:pPr>
              <w:pStyle w:val="afa"/>
              <w:rPr>
                <w:lang w:val="it-IT"/>
              </w:rPr>
            </w:pPr>
            <w:r w:rsidRPr="005E3FE2">
              <w:rPr>
                <w:lang w:val="it-IT"/>
              </w:rPr>
              <w:t xml:space="preserve">Costurile direct atribuibile intrării (restituirii) activului primit în leasing </w:t>
            </w:r>
            <w:r w:rsidRPr="0071525B">
              <w:rPr>
                <w:lang w:val="ro-MD"/>
              </w:rPr>
              <w:t xml:space="preserve">operațional </w:t>
            </w:r>
            <w:r w:rsidRPr="005E3FE2">
              <w:rPr>
                <w:lang w:val="it-IT"/>
              </w:rPr>
              <w:t>şi costurile de întreţinere, se înregistrează ca:</w:t>
            </w:r>
          </w:p>
          <w:p w14:paraId="1CA1AB37" w14:textId="77777777" w:rsidR="006D402F" w:rsidRPr="0071525B" w:rsidRDefault="006D402F" w:rsidP="006D402F">
            <w:pPr>
              <w:pStyle w:val="afa"/>
              <w:rPr>
                <w:b/>
                <w:lang w:val="ro-MD"/>
              </w:rPr>
            </w:pPr>
            <w:r w:rsidRPr="0071525B">
              <w:rPr>
                <w:b/>
                <w:lang w:val="ro-MD"/>
              </w:rPr>
              <w:t>Variante spre alegere:</w:t>
            </w:r>
          </w:p>
          <w:p w14:paraId="01322344" w14:textId="77777777" w:rsidR="006D402F" w:rsidRPr="005E3FE2" w:rsidRDefault="006D402F" w:rsidP="006D402F">
            <w:pPr>
              <w:pStyle w:val="afa"/>
              <w:numPr>
                <w:ilvl w:val="0"/>
                <w:numId w:val="28"/>
              </w:numPr>
              <w:rPr>
                <w:lang w:val="it-IT"/>
              </w:rPr>
            </w:pPr>
            <w:r w:rsidRPr="005E3FE2">
              <w:rPr>
                <w:lang w:val="it-IT"/>
              </w:rPr>
              <w:t xml:space="preserve">costuri/cheltuieli curente în funcţie de destinaţia şi locul de utilizare a activului respectiv. </w:t>
            </w:r>
          </w:p>
          <w:p w14:paraId="7B7FA9B6" w14:textId="77777777" w:rsidR="006D402F" w:rsidRPr="005E3FE2" w:rsidRDefault="006D402F" w:rsidP="006D402F">
            <w:pPr>
              <w:pStyle w:val="afa"/>
              <w:numPr>
                <w:ilvl w:val="0"/>
                <w:numId w:val="28"/>
              </w:numPr>
              <w:rPr>
                <w:lang w:val="it-IT"/>
              </w:rPr>
            </w:pPr>
            <w:r w:rsidRPr="005E3FE2">
              <w:rPr>
                <w:lang w:val="it-IT"/>
              </w:rPr>
              <w:t xml:space="preserve">ca cheltuieli anticipate cu decontarea </w:t>
            </w:r>
            <w:r w:rsidRPr="0071525B">
              <w:rPr>
                <w:lang w:val="ro-MD"/>
              </w:rPr>
              <w:t xml:space="preserve">ulterioară </w:t>
            </w:r>
            <w:r w:rsidRPr="005E3FE2">
              <w:rPr>
                <w:lang w:val="it-IT"/>
              </w:rPr>
              <w:t>în limita termenului de leasing la costuri şi/sau cheltuieli curente conform metodei în cazul depăşirii pragului de semnificaţie stabilit în pct. 18 din Politicile contabile pe anul 202_.</w:t>
            </w:r>
          </w:p>
          <w:p w14:paraId="6B9EAC4B" w14:textId="77777777" w:rsidR="006D402F" w:rsidRPr="005E3FE2" w:rsidRDefault="006D402F" w:rsidP="006D402F">
            <w:pPr>
              <w:pStyle w:val="afa"/>
              <w:jc w:val="right"/>
              <w:rPr>
                <w:i/>
                <w:lang w:val="it-IT"/>
              </w:rPr>
            </w:pPr>
          </w:p>
          <w:p w14:paraId="4144A452" w14:textId="77777777" w:rsidR="006D402F" w:rsidRPr="0071525B" w:rsidRDefault="006D402F" w:rsidP="006D402F">
            <w:pPr>
              <w:pStyle w:val="afa"/>
              <w:jc w:val="right"/>
              <w:rPr>
                <w:i/>
                <w:lang w:val="en-US"/>
              </w:rPr>
            </w:pPr>
            <w:r w:rsidRPr="0071525B">
              <w:rPr>
                <w:i/>
                <w:lang w:val="en-US"/>
              </w:rPr>
              <w:t>(pct. 27 din SNC „</w:t>
            </w:r>
            <w:proofErr w:type="spellStart"/>
            <w:r w:rsidRPr="0071525B">
              <w:rPr>
                <w:i/>
                <w:lang w:val="en-US"/>
              </w:rPr>
              <w:t>Contracte</w:t>
            </w:r>
            <w:proofErr w:type="spellEnd"/>
            <w:r w:rsidRPr="0071525B">
              <w:rPr>
                <w:i/>
                <w:lang w:val="en-US"/>
              </w:rPr>
              <w:t xml:space="preserve"> de leasing”)</w:t>
            </w:r>
          </w:p>
        </w:tc>
      </w:tr>
      <w:tr w:rsidR="006D402F" w:rsidRPr="009562D9" w14:paraId="7222540E" w14:textId="77777777" w:rsidTr="00F709BF">
        <w:trPr>
          <w:trHeight w:val="473"/>
        </w:trPr>
        <w:tc>
          <w:tcPr>
            <w:tcW w:w="675" w:type="dxa"/>
          </w:tcPr>
          <w:p w14:paraId="73F349DE" w14:textId="77777777" w:rsidR="006D402F" w:rsidRPr="0071525B" w:rsidRDefault="006D402F" w:rsidP="002C5820">
            <w:pPr>
              <w:pStyle w:val="afa"/>
              <w:jc w:val="center"/>
              <w:rPr>
                <w:lang w:val="en-US"/>
              </w:rPr>
            </w:pPr>
            <w:r w:rsidRPr="0071525B">
              <w:rPr>
                <w:lang w:val="en-US"/>
              </w:rPr>
              <w:t>3</w:t>
            </w:r>
            <w:r w:rsidR="002C5820">
              <w:rPr>
                <w:lang w:val="en-US"/>
              </w:rPr>
              <w:t>9</w:t>
            </w:r>
          </w:p>
        </w:tc>
        <w:tc>
          <w:tcPr>
            <w:tcW w:w="8896" w:type="dxa"/>
          </w:tcPr>
          <w:p w14:paraId="5765C38F" w14:textId="77777777" w:rsidR="006D402F" w:rsidRPr="005E3FE2" w:rsidRDefault="006D402F" w:rsidP="006D402F">
            <w:pPr>
              <w:rPr>
                <w:lang w:val="it-IT"/>
              </w:rPr>
            </w:pPr>
            <w:r w:rsidRPr="005E3FE2">
              <w:rPr>
                <w:lang w:val="it-IT"/>
              </w:rPr>
              <w:t>Plăţile de leasing operaţional se înregistrează la:</w:t>
            </w:r>
          </w:p>
          <w:p w14:paraId="760C1857" w14:textId="77777777" w:rsidR="006D402F" w:rsidRPr="0071525B" w:rsidRDefault="006D402F" w:rsidP="006D402F">
            <w:pPr>
              <w:pStyle w:val="afa"/>
              <w:rPr>
                <w:b/>
                <w:lang w:val="ro-MD"/>
              </w:rPr>
            </w:pPr>
            <w:r w:rsidRPr="0071525B">
              <w:rPr>
                <w:b/>
                <w:lang w:val="ro-MD"/>
              </w:rPr>
              <w:t>Variante spre alegere:</w:t>
            </w:r>
          </w:p>
          <w:p w14:paraId="490EC82D" w14:textId="77777777" w:rsidR="006D402F" w:rsidRPr="005E3FE2" w:rsidRDefault="006D402F" w:rsidP="006D402F">
            <w:pPr>
              <w:pStyle w:val="af9"/>
              <w:numPr>
                <w:ilvl w:val="0"/>
                <w:numId w:val="28"/>
              </w:numPr>
              <w:rPr>
                <w:i/>
                <w:lang w:val="it-IT"/>
              </w:rPr>
            </w:pPr>
            <w:r w:rsidRPr="005E3FE2">
              <w:rPr>
                <w:lang w:val="it-IT"/>
              </w:rPr>
              <w:t>costurile/cheltuielile curente în părţi egale pe durata termenului de leasing;</w:t>
            </w:r>
          </w:p>
          <w:p w14:paraId="572248E1" w14:textId="77777777" w:rsidR="006D402F" w:rsidRPr="005E3FE2" w:rsidRDefault="006D402F" w:rsidP="006D402F">
            <w:pPr>
              <w:pStyle w:val="af9"/>
              <w:numPr>
                <w:ilvl w:val="0"/>
                <w:numId w:val="28"/>
              </w:numPr>
              <w:rPr>
                <w:lang w:val="it-IT"/>
              </w:rPr>
            </w:pPr>
            <w:r w:rsidRPr="005E3FE2">
              <w:rPr>
                <w:lang w:val="it-IT"/>
              </w:rPr>
              <w:t xml:space="preserve">costurile/cheltuielile curente </w:t>
            </w:r>
            <w:r w:rsidR="00812603" w:rsidRPr="005E3FE2">
              <w:rPr>
                <w:lang w:val="it-IT"/>
              </w:rPr>
              <w:t>__________</w:t>
            </w:r>
            <w:r w:rsidRPr="005E3FE2">
              <w:rPr>
                <w:lang w:val="it-IT"/>
              </w:rPr>
              <w:t> (de indicat baza sistematică de înregistrare a plăţilor de leasing, stabilită de către entitate).</w:t>
            </w:r>
          </w:p>
          <w:p w14:paraId="5952B41B" w14:textId="77777777" w:rsidR="006D402F" w:rsidRPr="005E3FE2" w:rsidRDefault="006D402F" w:rsidP="006D402F">
            <w:pPr>
              <w:jc w:val="right"/>
              <w:rPr>
                <w:i/>
                <w:lang w:val="it-IT"/>
              </w:rPr>
            </w:pPr>
          </w:p>
          <w:p w14:paraId="54D45DE1" w14:textId="77777777" w:rsidR="006D402F" w:rsidRPr="0071525B" w:rsidRDefault="006D402F" w:rsidP="00682F66">
            <w:pPr>
              <w:jc w:val="right"/>
              <w:rPr>
                <w:lang w:val="en-US"/>
              </w:rPr>
            </w:pPr>
            <w:r w:rsidRPr="0071525B">
              <w:rPr>
                <w:i/>
                <w:lang w:val="en-US"/>
              </w:rPr>
              <w:t>(pct. 28 din SNC „</w:t>
            </w:r>
            <w:proofErr w:type="spellStart"/>
            <w:r w:rsidRPr="0071525B">
              <w:rPr>
                <w:i/>
                <w:lang w:val="en-US"/>
              </w:rPr>
              <w:t>Contracte</w:t>
            </w:r>
            <w:proofErr w:type="spellEnd"/>
            <w:r w:rsidRPr="0071525B">
              <w:rPr>
                <w:i/>
                <w:lang w:val="en-US"/>
              </w:rPr>
              <w:t xml:space="preserve"> de leasing”)</w:t>
            </w:r>
          </w:p>
        </w:tc>
      </w:tr>
      <w:tr w:rsidR="006D402F" w:rsidRPr="009562D9" w14:paraId="4F094365" w14:textId="77777777" w:rsidTr="00F709BF">
        <w:trPr>
          <w:trHeight w:val="473"/>
        </w:trPr>
        <w:tc>
          <w:tcPr>
            <w:tcW w:w="675" w:type="dxa"/>
          </w:tcPr>
          <w:p w14:paraId="29FF9CB1" w14:textId="77777777" w:rsidR="006D402F" w:rsidRPr="0071525B" w:rsidRDefault="002C5820" w:rsidP="002C5820">
            <w:pPr>
              <w:pStyle w:val="afa"/>
              <w:jc w:val="center"/>
              <w:rPr>
                <w:lang w:val="en-US"/>
              </w:rPr>
            </w:pPr>
            <w:r>
              <w:rPr>
                <w:lang w:val="en-US"/>
              </w:rPr>
              <w:t>40</w:t>
            </w:r>
          </w:p>
        </w:tc>
        <w:tc>
          <w:tcPr>
            <w:tcW w:w="8896" w:type="dxa"/>
          </w:tcPr>
          <w:p w14:paraId="4E2AF2AA" w14:textId="77777777" w:rsidR="006D402F" w:rsidRPr="005E3FE2" w:rsidRDefault="006D402F" w:rsidP="006D402F">
            <w:pPr>
              <w:pStyle w:val="afa"/>
              <w:rPr>
                <w:lang w:val="it-IT"/>
              </w:rPr>
            </w:pPr>
            <w:r w:rsidRPr="005E3FE2">
              <w:rPr>
                <w:lang w:val="it-IT"/>
              </w:rPr>
              <w:t>Costurile aferente reparaţiei activelor primite în leasing operaţional se înregistrează ca:</w:t>
            </w:r>
          </w:p>
          <w:p w14:paraId="60AC3EB8" w14:textId="77777777" w:rsidR="006D402F" w:rsidRPr="0071525B" w:rsidRDefault="006D402F" w:rsidP="006D402F">
            <w:pPr>
              <w:pStyle w:val="afa"/>
              <w:rPr>
                <w:b/>
                <w:lang w:val="ro-MD"/>
              </w:rPr>
            </w:pPr>
            <w:r w:rsidRPr="0071525B">
              <w:rPr>
                <w:b/>
                <w:lang w:val="ro-MD"/>
              </w:rPr>
              <w:t>Variante spre alegere:</w:t>
            </w:r>
          </w:p>
          <w:p w14:paraId="4AEF0650" w14:textId="77777777" w:rsidR="006D402F" w:rsidRPr="0071525B" w:rsidRDefault="006D402F" w:rsidP="006D402F">
            <w:pPr>
              <w:pStyle w:val="afa"/>
              <w:numPr>
                <w:ilvl w:val="0"/>
                <w:numId w:val="29"/>
              </w:numPr>
              <w:rPr>
                <w:lang w:val="en-US"/>
              </w:rPr>
            </w:pPr>
            <w:proofErr w:type="spellStart"/>
            <w:r w:rsidRPr="0071525B">
              <w:rPr>
                <w:lang w:val="en-US"/>
              </w:rPr>
              <w:t>cheltuieli</w:t>
            </w:r>
            <w:proofErr w:type="spellEnd"/>
            <w:r w:rsidRPr="0071525B">
              <w:rPr>
                <w:lang w:val="en-US"/>
              </w:rPr>
              <w:t xml:space="preserve"> </w:t>
            </w:r>
            <w:proofErr w:type="spellStart"/>
            <w:r w:rsidRPr="0071525B">
              <w:rPr>
                <w:lang w:val="en-US"/>
              </w:rPr>
              <w:t>curente</w:t>
            </w:r>
            <w:proofErr w:type="spellEnd"/>
            <w:r w:rsidRPr="0071525B">
              <w:rPr>
                <w:lang w:val="en-US"/>
              </w:rPr>
              <w:t xml:space="preserve">; </w:t>
            </w:r>
          </w:p>
          <w:p w14:paraId="4ED2135D" w14:textId="77777777" w:rsidR="006D402F" w:rsidRPr="0071525B" w:rsidRDefault="006D402F" w:rsidP="006D402F">
            <w:pPr>
              <w:pStyle w:val="afa"/>
              <w:numPr>
                <w:ilvl w:val="0"/>
                <w:numId w:val="29"/>
              </w:numPr>
              <w:rPr>
                <w:lang w:val="en-US"/>
              </w:rPr>
            </w:pPr>
            <w:proofErr w:type="spellStart"/>
            <w:r w:rsidRPr="0071525B">
              <w:rPr>
                <w:lang w:val="en-US"/>
              </w:rPr>
              <w:t>cheltuieli</w:t>
            </w:r>
            <w:proofErr w:type="spellEnd"/>
            <w:r w:rsidRPr="0071525B">
              <w:rPr>
                <w:lang w:val="en-US"/>
              </w:rPr>
              <w:t xml:space="preserve"> anticipate;</w:t>
            </w:r>
          </w:p>
          <w:p w14:paraId="6C3DAAA1" w14:textId="77777777" w:rsidR="006D402F" w:rsidRPr="0071525B" w:rsidRDefault="006D402F" w:rsidP="006D402F">
            <w:pPr>
              <w:pStyle w:val="afa"/>
              <w:numPr>
                <w:ilvl w:val="0"/>
                <w:numId w:val="29"/>
              </w:numPr>
              <w:rPr>
                <w:lang w:val="en-US"/>
              </w:rPr>
            </w:pPr>
            <w:proofErr w:type="spellStart"/>
            <w:r w:rsidRPr="0071525B">
              <w:rPr>
                <w:lang w:val="en-US"/>
              </w:rPr>
              <w:t>costuri</w:t>
            </w:r>
            <w:proofErr w:type="spellEnd"/>
            <w:r w:rsidRPr="0071525B">
              <w:rPr>
                <w:lang w:val="en-US"/>
              </w:rPr>
              <w:t xml:space="preserve"> ale </w:t>
            </w:r>
            <w:proofErr w:type="spellStart"/>
            <w:r w:rsidRPr="0071525B">
              <w:rPr>
                <w:lang w:val="en-US"/>
              </w:rPr>
              <w:t>activităţilor</w:t>
            </w:r>
            <w:proofErr w:type="spellEnd"/>
            <w:r w:rsidRPr="0071525B">
              <w:rPr>
                <w:lang w:val="en-US"/>
              </w:rPr>
              <w:t xml:space="preserve"> </w:t>
            </w:r>
            <w:proofErr w:type="spellStart"/>
            <w:r w:rsidRPr="0071525B">
              <w:rPr>
                <w:lang w:val="en-US"/>
              </w:rPr>
              <w:t>auxiliare</w:t>
            </w:r>
            <w:proofErr w:type="spellEnd"/>
            <w:r w:rsidRPr="0071525B">
              <w:rPr>
                <w:lang w:val="en-US"/>
              </w:rPr>
              <w:t>.</w:t>
            </w:r>
          </w:p>
          <w:p w14:paraId="14C7C625" w14:textId="77777777" w:rsidR="006D402F" w:rsidRPr="0071525B" w:rsidRDefault="006D402F" w:rsidP="00682F66">
            <w:pPr>
              <w:pStyle w:val="afa"/>
              <w:jc w:val="right"/>
              <w:rPr>
                <w:i/>
                <w:lang w:val="en-US"/>
              </w:rPr>
            </w:pPr>
            <w:r w:rsidRPr="0071525B">
              <w:rPr>
                <w:i/>
                <w:lang w:val="en-US"/>
              </w:rPr>
              <w:t>(pct. 29 din SNC „</w:t>
            </w:r>
            <w:proofErr w:type="spellStart"/>
            <w:r w:rsidRPr="0071525B">
              <w:rPr>
                <w:i/>
                <w:lang w:val="en-US"/>
              </w:rPr>
              <w:t>Contracte</w:t>
            </w:r>
            <w:proofErr w:type="spellEnd"/>
            <w:r w:rsidRPr="0071525B">
              <w:rPr>
                <w:i/>
                <w:lang w:val="en-US"/>
              </w:rPr>
              <w:t xml:space="preserve"> de leasing”)</w:t>
            </w:r>
          </w:p>
        </w:tc>
      </w:tr>
      <w:tr w:rsidR="006D402F" w:rsidRPr="009562D9" w14:paraId="0392E7C6" w14:textId="77777777" w:rsidTr="002B13B7">
        <w:trPr>
          <w:trHeight w:val="473"/>
        </w:trPr>
        <w:tc>
          <w:tcPr>
            <w:tcW w:w="675" w:type="dxa"/>
          </w:tcPr>
          <w:p w14:paraId="316B5E3F" w14:textId="77777777" w:rsidR="006D402F" w:rsidRPr="0071525B" w:rsidRDefault="002C5820" w:rsidP="002C5820">
            <w:pPr>
              <w:jc w:val="center"/>
            </w:pPr>
            <w:r>
              <w:t>41</w:t>
            </w:r>
          </w:p>
        </w:tc>
        <w:tc>
          <w:tcPr>
            <w:tcW w:w="8896" w:type="dxa"/>
            <w:shd w:val="clear" w:color="auto" w:fill="auto"/>
          </w:tcPr>
          <w:p w14:paraId="7F0B6795" w14:textId="77777777" w:rsidR="006D402F" w:rsidRPr="0071525B" w:rsidRDefault="006D402F" w:rsidP="006D402F">
            <w:pPr>
              <w:rPr>
                <w:lang w:val="en-US"/>
              </w:rPr>
            </w:pPr>
            <w:proofErr w:type="spellStart"/>
            <w:r w:rsidRPr="0071525B">
              <w:rPr>
                <w:lang w:val="en-US"/>
              </w:rPr>
              <w:t>Costurile</w:t>
            </w:r>
            <w:proofErr w:type="spellEnd"/>
            <w:r w:rsidRPr="0071525B">
              <w:rPr>
                <w:lang w:val="en-US"/>
              </w:rPr>
              <w:t xml:space="preserve"> </w:t>
            </w:r>
            <w:proofErr w:type="spellStart"/>
            <w:r w:rsidRPr="0071525B">
              <w:rPr>
                <w:lang w:val="en-US"/>
              </w:rPr>
              <w:t>aferente</w:t>
            </w:r>
            <w:proofErr w:type="spellEnd"/>
            <w:r w:rsidRPr="0071525B">
              <w:rPr>
                <w:lang w:val="en-US"/>
              </w:rPr>
              <w:t xml:space="preserve"> </w:t>
            </w:r>
            <w:proofErr w:type="spellStart"/>
            <w:r w:rsidRPr="0071525B">
              <w:rPr>
                <w:lang w:val="en-US"/>
              </w:rPr>
              <w:t>returnării</w:t>
            </w:r>
            <w:proofErr w:type="spellEnd"/>
            <w:r w:rsidRPr="0071525B">
              <w:rPr>
                <w:lang w:val="en-US"/>
              </w:rPr>
              <w:t xml:space="preserve"> </w:t>
            </w:r>
            <w:proofErr w:type="spellStart"/>
            <w:r w:rsidRPr="0071525B">
              <w:rPr>
                <w:lang w:val="en-US"/>
              </w:rPr>
              <w:t>activelor</w:t>
            </w:r>
            <w:proofErr w:type="spellEnd"/>
            <w:r w:rsidRPr="0071525B">
              <w:rPr>
                <w:lang w:val="en-US"/>
              </w:rPr>
              <w:t xml:space="preserve"> </w:t>
            </w:r>
            <w:proofErr w:type="spellStart"/>
            <w:r w:rsidRPr="0071525B">
              <w:rPr>
                <w:lang w:val="en-US"/>
              </w:rPr>
              <w:t>transmise</w:t>
            </w:r>
            <w:proofErr w:type="spellEnd"/>
            <w:r w:rsidRPr="0071525B">
              <w:rPr>
                <w:lang w:val="en-US"/>
              </w:rPr>
              <w:t xml:space="preserve"> </w:t>
            </w:r>
            <w:proofErr w:type="spellStart"/>
            <w:r w:rsidRPr="0071525B">
              <w:rPr>
                <w:lang w:val="en-US"/>
              </w:rPr>
              <w:t>în</w:t>
            </w:r>
            <w:proofErr w:type="spellEnd"/>
            <w:r w:rsidRPr="0071525B">
              <w:rPr>
                <w:lang w:val="en-US"/>
              </w:rPr>
              <w:t xml:space="preserve"> leasing se </w:t>
            </w:r>
            <w:proofErr w:type="spellStart"/>
            <w:r w:rsidRPr="0071525B">
              <w:rPr>
                <w:lang w:val="en-US"/>
              </w:rPr>
              <w:t>înregistrează</w:t>
            </w:r>
            <w:proofErr w:type="spellEnd"/>
            <w:r w:rsidRPr="0071525B">
              <w:rPr>
                <w:lang w:val="en-US"/>
              </w:rPr>
              <w:t xml:space="preserve"> ca:</w:t>
            </w:r>
          </w:p>
          <w:p w14:paraId="7391B104" w14:textId="77777777" w:rsidR="00812603" w:rsidRPr="0071525B" w:rsidRDefault="00812603" w:rsidP="00812603">
            <w:pPr>
              <w:pStyle w:val="afa"/>
              <w:rPr>
                <w:b/>
                <w:lang w:val="ro-MD"/>
              </w:rPr>
            </w:pPr>
            <w:r w:rsidRPr="0071525B">
              <w:rPr>
                <w:b/>
                <w:lang w:val="ro-MD"/>
              </w:rPr>
              <w:t>Variante spre alegere:</w:t>
            </w:r>
          </w:p>
          <w:p w14:paraId="3740EA41" w14:textId="77777777" w:rsidR="006D402F" w:rsidRPr="0071525B" w:rsidRDefault="006D402F" w:rsidP="006D402F">
            <w:pPr>
              <w:pStyle w:val="af9"/>
              <w:numPr>
                <w:ilvl w:val="0"/>
                <w:numId w:val="29"/>
              </w:numPr>
              <w:rPr>
                <w:lang w:val="en-US"/>
              </w:rPr>
            </w:pPr>
            <w:proofErr w:type="spellStart"/>
            <w:r w:rsidRPr="0071525B">
              <w:rPr>
                <w:lang w:val="en-US"/>
              </w:rPr>
              <w:t>cheltuieli</w:t>
            </w:r>
            <w:proofErr w:type="spellEnd"/>
            <w:r w:rsidRPr="0071525B">
              <w:rPr>
                <w:lang w:val="en-US"/>
              </w:rPr>
              <w:t xml:space="preserve"> </w:t>
            </w:r>
            <w:proofErr w:type="spellStart"/>
            <w:r w:rsidRPr="0071525B">
              <w:rPr>
                <w:lang w:val="en-US"/>
              </w:rPr>
              <w:t>curente</w:t>
            </w:r>
            <w:proofErr w:type="spellEnd"/>
            <w:r w:rsidRPr="0071525B">
              <w:rPr>
                <w:lang w:val="ro-MD"/>
              </w:rPr>
              <w:t>;</w:t>
            </w:r>
          </w:p>
          <w:p w14:paraId="50678692" w14:textId="77777777" w:rsidR="006D402F" w:rsidRPr="005E3FE2" w:rsidRDefault="006D402F" w:rsidP="006D402F">
            <w:pPr>
              <w:pStyle w:val="af9"/>
              <w:numPr>
                <w:ilvl w:val="0"/>
                <w:numId w:val="29"/>
              </w:numPr>
              <w:rPr>
                <w:lang w:val="it-IT"/>
              </w:rPr>
            </w:pPr>
            <w:r w:rsidRPr="005E3FE2">
              <w:rPr>
                <w:lang w:val="it-IT"/>
              </w:rPr>
              <w:t>cheltuieli anticipate, cu decontarea ulterioară la cheltuielile curente conform metodei liniare (sau în alt mod stabilit de către entitate), în cazul depăşirii pragului de semnificaţie stabilit în pct. 18 din Politicile contabile pe anul 202_.</w:t>
            </w:r>
          </w:p>
          <w:p w14:paraId="2EA26967" w14:textId="77777777" w:rsidR="006D402F" w:rsidRPr="005E3FE2" w:rsidRDefault="006D402F" w:rsidP="00812603">
            <w:pPr>
              <w:pStyle w:val="af9"/>
              <w:rPr>
                <w:lang w:val="it-IT"/>
              </w:rPr>
            </w:pPr>
          </w:p>
          <w:p w14:paraId="27B27082" w14:textId="77777777" w:rsidR="006D402F" w:rsidRPr="0071525B" w:rsidRDefault="006D402F" w:rsidP="00682F66">
            <w:pPr>
              <w:shd w:val="clear" w:color="auto" w:fill="FFFFFF"/>
              <w:spacing w:before="60" w:after="60" w:line="300" w:lineRule="atLeast"/>
              <w:jc w:val="right"/>
              <w:textAlignment w:val="top"/>
              <w:rPr>
                <w:rFonts w:ascii="Arial" w:hAnsi="Arial" w:cs="Arial"/>
                <w:i/>
                <w:lang w:val="en-US"/>
              </w:rPr>
            </w:pPr>
            <w:r w:rsidRPr="0071525B">
              <w:rPr>
                <w:i/>
                <w:lang w:val="en-US"/>
              </w:rPr>
              <w:t>(pct. 50 din SNC „</w:t>
            </w:r>
            <w:proofErr w:type="spellStart"/>
            <w:r w:rsidRPr="0071525B">
              <w:rPr>
                <w:i/>
                <w:lang w:val="en-US"/>
              </w:rPr>
              <w:t>Contracte</w:t>
            </w:r>
            <w:proofErr w:type="spellEnd"/>
            <w:r w:rsidRPr="0071525B">
              <w:rPr>
                <w:i/>
                <w:lang w:val="en-US"/>
              </w:rPr>
              <w:t xml:space="preserve"> de leasing”)</w:t>
            </w:r>
          </w:p>
        </w:tc>
      </w:tr>
    </w:tbl>
    <w:p w14:paraId="35D2416A" w14:textId="77777777" w:rsidR="00F709BF" w:rsidRPr="0071525B" w:rsidRDefault="00F709BF" w:rsidP="00F709BF">
      <w:pPr>
        <w:pStyle w:val="afa"/>
        <w:ind w:left="1080"/>
        <w:rPr>
          <w:u w:val="single"/>
          <w:lang w:val="ro-RO"/>
        </w:rPr>
      </w:pPr>
    </w:p>
    <w:p w14:paraId="5E2458F8" w14:textId="77777777" w:rsidR="002B13B7" w:rsidRPr="0071525B" w:rsidRDefault="002B13B7" w:rsidP="00F709BF">
      <w:pPr>
        <w:pStyle w:val="afa"/>
        <w:ind w:left="1080"/>
        <w:rPr>
          <w:u w:val="single"/>
          <w:lang w:val="ro-RO"/>
        </w:rPr>
      </w:pPr>
    </w:p>
    <w:p w14:paraId="33761DA7" w14:textId="77777777" w:rsidR="002B13B7" w:rsidRPr="0071525B" w:rsidRDefault="002B13B7" w:rsidP="00F709BF">
      <w:pPr>
        <w:pStyle w:val="afa"/>
        <w:ind w:left="1080"/>
        <w:rPr>
          <w:u w:val="single"/>
          <w:lang w:val="ro-RO"/>
        </w:rPr>
      </w:pPr>
    </w:p>
    <w:p w14:paraId="555C574C" w14:textId="77777777" w:rsidR="002B13B7" w:rsidRPr="0071525B" w:rsidRDefault="002B13B7" w:rsidP="00F709BF">
      <w:pPr>
        <w:pStyle w:val="afa"/>
        <w:ind w:left="1080"/>
        <w:rPr>
          <w:u w:val="single"/>
          <w:lang w:val="ro-RO"/>
        </w:rPr>
      </w:pPr>
    </w:p>
    <w:p w14:paraId="528DF153" w14:textId="77777777" w:rsidR="002B13B7" w:rsidRPr="0071525B" w:rsidRDefault="002B13B7" w:rsidP="00F709BF">
      <w:pPr>
        <w:pStyle w:val="afa"/>
        <w:ind w:left="1080"/>
        <w:rPr>
          <w:u w:val="single"/>
          <w:lang w:val="ro-RO"/>
        </w:rPr>
      </w:pPr>
    </w:p>
    <w:p w14:paraId="2A6FDA84" w14:textId="77777777" w:rsidR="002B13B7" w:rsidRPr="0071525B" w:rsidRDefault="002B13B7" w:rsidP="00F709BF">
      <w:pPr>
        <w:pStyle w:val="afa"/>
        <w:ind w:left="1080"/>
        <w:rPr>
          <w:u w:val="single"/>
          <w:lang w:val="ro-RO"/>
        </w:rPr>
      </w:pPr>
    </w:p>
    <w:p w14:paraId="201EB9DF" w14:textId="77777777" w:rsidR="002B13B7" w:rsidRPr="0071525B" w:rsidRDefault="002B13B7" w:rsidP="00F709BF">
      <w:pPr>
        <w:pStyle w:val="afa"/>
        <w:ind w:left="1080"/>
        <w:rPr>
          <w:u w:val="single"/>
          <w:lang w:val="ro-RO"/>
        </w:rPr>
      </w:pPr>
    </w:p>
    <w:p w14:paraId="55CD512A" w14:textId="77777777" w:rsidR="002B13B7" w:rsidRPr="0071525B" w:rsidRDefault="002B13B7" w:rsidP="00F709BF">
      <w:pPr>
        <w:pStyle w:val="afa"/>
        <w:ind w:left="1080"/>
        <w:rPr>
          <w:u w:val="single"/>
          <w:lang w:val="ro-RO"/>
        </w:rPr>
      </w:pPr>
    </w:p>
    <w:p w14:paraId="40AF9817" w14:textId="77777777" w:rsidR="002B13B7" w:rsidRPr="0071525B" w:rsidRDefault="002B13B7" w:rsidP="00F709BF">
      <w:pPr>
        <w:pStyle w:val="afa"/>
        <w:ind w:left="1080"/>
        <w:rPr>
          <w:u w:val="single"/>
          <w:lang w:val="ro-RO"/>
        </w:rPr>
      </w:pPr>
    </w:p>
    <w:p w14:paraId="2B6A9069" w14:textId="77777777" w:rsidR="002B13B7" w:rsidRPr="0071525B" w:rsidRDefault="002B13B7" w:rsidP="00F709BF">
      <w:pPr>
        <w:pStyle w:val="afa"/>
        <w:ind w:left="1080"/>
        <w:rPr>
          <w:u w:val="single"/>
          <w:lang w:val="ro-RO"/>
        </w:rPr>
      </w:pPr>
    </w:p>
    <w:p w14:paraId="3232CEC2" w14:textId="77777777" w:rsidR="00874E75" w:rsidRPr="0071525B" w:rsidRDefault="00874E75" w:rsidP="00F709BF">
      <w:pPr>
        <w:pStyle w:val="afa"/>
        <w:ind w:left="1080"/>
        <w:rPr>
          <w:u w:val="single"/>
          <w:lang w:val="ro-RO"/>
        </w:rPr>
      </w:pPr>
    </w:p>
    <w:p w14:paraId="6232AE4F" w14:textId="77777777" w:rsidR="00874E75" w:rsidRDefault="00874E75" w:rsidP="00F709BF">
      <w:pPr>
        <w:pStyle w:val="afa"/>
        <w:ind w:left="1080"/>
        <w:rPr>
          <w:u w:val="single"/>
          <w:lang w:val="ro-RO"/>
        </w:rPr>
      </w:pPr>
    </w:p>
    <w:p w14:paraId="4C35D496" w14:textId="77777777" w:rsidR="009562D9" w:rsidRPr="0071525B" w:rsidRDefault="009562D9" w:rsidP="00F709BF">
      <w:pPr>
        <w:pStyle w:val="afa"/>
        <w:ind w:left="1080"/>
        <w:rPr>
          <w:u w:val="single"/>
          <w:lang w:val="ro-RO"/>
        </w:rPr>
      </w:pPr>
    </w:p>
    <w:p w14:paraId="4D55F1A1" w14:textId="77777777" w:rsidR="00874E75" w:rsidRPr="0071525B" w:rsidRDefault="00874E75" w:rsidP="00F709BF">
      <w:pPr>
        <w:pStyle w:val="afa"/>
        <w:ind w:left="1080"/>
        <w:rPr>
          <w:u w:val="single"/>
          <w:lang w:val="ro-RO"/>
        </w:rPr>
      </w:pPr>
    </w:p>
    <w:p w14:paraId="75237AA9" w14:textId="77777777" w:rsidR="00874E75" w:rsidRPr="0071525B" w:rsidRDefault="00874E75" w:rsidP="00F709BF">
      <w:pPr>
        <w:pStyle w:val="afa"/>
        <w:ind w:left="1080"/>
        <w:rPr>
          <w:u w:val="single"/>
          <w:lang w:val="ro-RO"/>
        </w:rPr>
      </w:pPr>
    </w:p>
    <w:p w14:paraId="58D2EA61" w14:textId="77777777" w:rsidR="00F63FE3" w:rsidRPr="0071525B" w:rsidRDefault="00F63FE3" w:rsidP="00A35DA4">
      <w:pPr>
        <w:pStyle w:val="afa"/>
        <w:rPr>
          <w:u w:val="single"/>
          <w:lang w:val="ro-RO"/>
        </w:rPr>
      </w:pPr>
    </w:p>
    <w:p w14:paraId="2E766DEC" w14:textId="77777777" w:rsidR="002B13B7" w:rsidRPr="0071525B" w:rsidRDefault="002B13B7" w:rsidP="0071525B">
      <w:pPr>
        <w:pStyle w:val="afa"/>
        <w:rPr>
          <w:u w:val="single"/>
          <w:lang w:val="ro-RO"/>
        </w:rPr>
      </w:pPr>
    </w:p>
    <w:p w14:paraId="1063B2AE" w14:textId="77777777" w:rsidR="002B13B7" w:rsidRPr="0071525B" w:rsidRDefault="006F0723" w:rsidP="00C25D13">
      <w:pPr>
        <w:pStyle w:val="noparagraphstyle"/>
        <w:numPr>
          <w:ilvl w:val="1"/>
          <w:numId w:val="15"/>
        </w:numPr>
        <w:spacing w:before="0" w:beforeAutospacing="0" w:after="0" w:afterAutospacing="0"/>
        <w:rPr>
          <w:b/>
          <w:u w:val="single"/>
          <w:lang w:val="ro-RO"/>
        </w:rPr>
      </w:pPr>
      <w:r w:rsidRPr="0071525B">
        <w:rPr>
          <w:b/>
          <w:u w:val="single"/>
          <w:lang w:val="ro-RO"/>
        </w:rPr>
        <w:lastRenderedPageBreak/>
        <w:t>Active circulante</w:t>
      </w:r>
    </w:p>
    <w:p w14:paraId="5BCA7CAD" w14:textId="77777777" w:rsidR="0035257D" w:rsidRPr="0071525B" w:rsidRDefault="0035257D" w:rsidP="00310976">
      <w:pPr>
        <w:pStyle w:val="noparagraphstyle"/>
        <w:spacing w:before="0" w:beforeAutospacing="0" w:after="0" w:afterAutospacing="0"/>
        <w:rPr>
          <w:b/>
          <w:bCs/>
          <w:i/>
          <w:iCs/>
          <w:lang w:val="ro-RO"/>
        </w:rPr>
      </w:pPr>
    </w:p>
    <w:tbl>
      <w:tblPr>
        <w:tblStyle w:val="af8"/>
        <w:tblW w:w="0" w:type="auto"/>
        <w:tblLook w:val="04A0" w:firstRow="1" w:lastRow="0" w:firstColumn="1" w:lastColumn="0" w:noHBand="0" w:noVBand="1"/>
      </w:tblPr>
      <w:tblGrid>
        <w:gridCol w:w="534"/>
        <w:gridCol w:w="9037"/>
      </w:tblGrid>
      <w:tr w:rsidR="006F0723" w:rsidRPr="0071525B" w14:paraId="282AA974" w14:textId="77777777" w:rsidTr="00F63FE3">
        <w:trPr>
          <w:trHeight w:val="473"/>
        </w:trPr>
        <w:tc>
          <w:tcPr>
            <w:tcW w:w="534" w:type="dxa"/>
          </w:tcPr>
          <w:p w14:paraId="021DCCEC" w14:textId="77777777" w:rsidR="006F0723" w:rsidRPr="0071525B" w:rsidRDefault="00F63FE3" w:rsidP="002C5820">
            <w:pPr>
              <w:jc w:val="center"/>
              <w:rPr>
                <w:lang w:val="ro-MD"/>
              </w:rPr>
            </w:pPr>
            <w:r w:rsidRPr="0071525B">
              <w:rPr>
                <w:lang w:val="ro-MD"/>
              </w:rPr>
              <w:t>4</w:t>
            </w:r>
            <w:r w:rsidR="002C5820">
              <w:rPr>
                <w:lang w:val="ro-MD"/>
              </w:rPr>
              <w:t>2</w:t>
            </w:r>
          </w:p>
        </w:tc>
        <w:tc>
          <w:tcPr>
            <w:tcW w:w="9037" w:type="dxa"/>
          </w:tcPr>
          <w:p w14:paraId="4C4B2591" w14:textId="77777777" w:rsidR="006F0723" w:rsidRPr="005E3FE2" w:rsidRDefault="006F0723" w:rsidP="002B13B7">
            <w:pPr>
              <w:rPr>
                <w:lang w:val="it-IT"/>
              </w:rPr>
            </w:pPr>
            <w:r w:rsidRPr="005E3FE2">
              <w:rPr>
                <w:lang w:val="it-IT"/>
              </w:rPr>
              <w:t>Suma prejudiciului material, care urmează a fi recuperată de către angajaţii entităţii, se înregistrează ca:</w:t>
            </w:r>
          </w:p>
          <w:p w14:paraId="79ED0F7B" w14:textId="77777777" w:rsidR="002B13B7" w:rsidRPr="0071525B" w:rsidRDefault="002B13B7" w:rsidP="002B13B7">
            <w:pPr>
              <w:rPr>
                <w:b/>
                <w:lang w:val="en-US"/>
              </w:rPr>
            </w:pPr>
            <w:proofErr w:type="spellStart"/>
            <w:r w:rsidRPr="0071525B">
              <w:rPr>
                <w:b/>
                <w:lang w:val="en-US"/>
              </w:rPr>
              <w:t>Variante</w:t>
            </w:r>
            <w:proofErr w:type="spellEnd"/>
            <w:r w:rsidRPr="0071525B">
              <w:rPr>
                <w:b/>
                <w:lang w:val="en-US"/>
              </w:rPr>
              <w:t xml:space="preserve"> </w:t>
            </w:r>
            <w:proofErr w:type="spellStart"/>
            <w:r w:rsidRPr="0071525B">
              <w:rPr>
                <w:b/>
                <w:lang w:val="en-US"/>
              </w:rPr>
              <w:t>spre</w:t>
            </w:r>
            <w:proofErr w:type="spellEnd"/>
            <w:r w:rsidRPr="0071525B">
              <w:rPr>
                <w:b/>
                <w:lang w:val="en-US"/>
              </w:rPr>
              <w:t xml:space="preserve"> </w:t>
            </w:r>
            <w:proofErr w:type="spellStart"/>
            <w:r w:rsidRPr="0071525B">
              <w:rPr>
                <w:b/>
                <w:lang w:val="en-US"/>
              </w:rPr>
              <w:t>alegere</w:t>
            </w:r>
            <w:proofErr w:type="spellEnd"/>
            <w:r w:rsidRPr="0071525B">
              <w:rPr>
                <w:b/>
                <w:lang w:val="en-US"/>
              </w:rPr>
              <w:t>:</w:t>
            </w:r>
          </w:p>
          <w:p w14:paraId="1677D06E" w14:textId="77777777" w:rsidR="006F0723" w:rsidRPr="0071525B" w:rsidRDefault="006F0723" w:rsidP="00C25D13">
            <w:pPr>
              <w:pStyle w:val="af9"/>
              <w:numPr>
                <w:ilvl w:val="0"/>
                <w:numId w:val="30"/>
              </w:numPr>
            </w:pPr>
            <w:proofErr w:type="spellStart"/>
            <w:r w:rsidRPr="0071525B">
              <w:t>venituri</w:t>
            </w:r>
            <w:proofErr w:type="spellEnd"/>
            <w:r w:rsidRPr="0071525B">
              <w:t xml:space="preserve"> </w:t>
            </w:r>
            <w:proofErr w:type="spellStart"/>
            <w:r w:rsidRPr="0071525B">
              <w:t>curente</w:t>
            </w:r>
            <w:proofErr w:type="spellEnd"/>
            <w:r w:rsidR="002B13B7" w:rsidRPr="0071525B">
              <w:rPr>
                <w:lang w:val="ro-MD"/>
              </w:rPr>
              <w:t>;</w:t>
            </w:r>
            <w:r w:rsidRPr="0071525B">
              <w:t xml:space="preserve"> </w:t>
            </w:r>
          </w:p>
          <w:p w14:paraId="0D83D16C" w14:textId="77777777" w:rsidR="002B13B7" w:rsidRPr="005E3FE2" w:rsidRDefault="006F0723" w:rsidP="00C25D13">
            <w:pPr>
              <w:pStyle w:val="af9"/>
              <w:numPr>
                <w:ilvl w:val="0"/>
                <w:numId w:val="30"/>
              </w:numPr>
              <w:rPr>
                <w:lang w:val="it-IT"/>
              </w:rPr>
            </w:pPr>
            <w:r w:rsidRPr="005E3FE2">
              <w:rPr>
                <w:lang w:val="it-IT"/>
              </w:rPr>
              <w:t xml:space="preserve">venituri anticipate, cu decontarea ulterioară la veniturile curente în baza metodei liniare (sau în alt mod stabilit de către entitate), în cazul depăşirii pragului de semnificaţie stabilit în pct. </w:t>
            </w:r>
            <w:r w:rsidR="00874E75" w:rsidRPr="005E3FE2">
              <w:rPr>
                <w:lang w:val="it-IT"/>
              </w:rPr>
              <w:t>18</w:t>
            </w:r>
            <w:r w:rsidRPr="005E3FE2">
              <w:rPr>
                <w:lang w:val="it-IT"/>
              </w:rPr>
              <w:t xml:space="preserve"> din Politicile contabile pe anul 202</w:t>
            </w:r>
            <w:r w:rsidR="00874E75" w:rsidRPr="005E3FE2">
              <w:rPr>
                <w:lang w:val="it-IT"/>
              </w:rPr>
              <w:t>_</w:t>
            </w:r>
            <w:r w:rsidRPr="005E3FE2">
              <w:rPr>
                <w:lang w:val="it-IT"/>
              </w:rPr>
              <w:t>.</w:t>
            </w:r>
            <w:r w:rsidR="002B13B7" w:rsidRPr="005E3FE2">
              <w:rPr>
                <w:lang w:val="it-IT"/>
              </w:rPr>
              <w:t xml:space="preserve"> </w:t>
            </w:r>
          </w:p>
          <w:p w14:paraId="1505DE53" w14:textId="77777777" w:rsidR="002B13B7" w:rsidRPr="005E3FE2" w:rsidRDefault="002B13B7" w:rsidP="002B13B7">
            <w:pPr>
              <w:rPr>
                <w:lang w:val="it-IT"/>
              </w:rPr>
            </w:pPr>
          </w:p>
          <w:p w14:paraId="1D2ED193" w14:textId="77777777" w:rsidR="006F0723" w:rsidRPr="0071525B" w:rsidRDefault="000B6D97" w:rsidP="002B13B7">
            <w:pPr>
              <w:jc w:val="right"/>
              <w:rPr>
                <w:i/>
              </w:rPr>
            </w:pPr>
            <w:r w:rsidRPr="0071525B">
              <w:rPr>
                <w:i/>
                <w:lang w:val="ro-MD"/>
              </w:rPr>
              <w:t xml:space="preserve">    </w:t>
            </w:r>
            <w:r w:rsidR="002B13B7" w:rsidRPr="0071525B">
              <w:rPr>
                <w:i/>
              </w:rPr>
              <w:t>(</w:t>
            </w:r>
            <w:proofErr w:type="spellStart"/>
            <w:r w:rsidR="002B13B7" w:rsidRPr="0071525B">
              <w:rPr>
                <w:i/>
              </w:rPr>
              <w:t>pct</w:t>
            </w:r>
            <w:proofErr w:type="spellEnd"/>
            <w:r w:rsidR="002B13B7" w:rsidRPr="0071525B">
              <w:rPr>
                <w:i/>
              </w:rPr>
              <w:t xml:space="preserve">. 32 </w:t>
            </w:r>
            <w:proofErr w:type="spellStart"/>
            <w:r w:rsidR="002B13B7" w:rsidRPr="0071525B">
              <w:rPr>
                <w:i/>
              </w:rPr>
              <w:t>din</w:t>
            </w:r>
            <w:proofErr w:type="spellEnd"/>
            <w:r w:rsidR="002B13B7" w:rsidRPr="0071525B">
              <w:rPr>
                <w:i/>
              </w:rPr>
              <w:t xml:space="preserve"> SNC „CIF”)</w:t>
            </w:r>
          </w:p>
        </w:tc>
      </w:tr>
      <w:tr w:rsidR="006F0723" w:rsidRPr="0071525B" w14:paraId="5CFD0076" w14:textId="77777777" w:rsidTr="00F63FE3">
        <w:trPr>
          <w:trHeight w:val="473"/>
        </w:trPr>
        <w:tc>
          <w:tcPr>
            <w:tcW w:w="534" w:type="dxa"/>
          </w:tcPr>
          <w:p w14:paraId="07B391B3" w14:textId="77777777" w:rsidR="006F0723" w:rsidRPr="0071525B" w:rsidRDefault="00FC56FF" w:rsidP="002C5820">
            <w:pPr>
              <w:jc w:val="center"/>
              <w:rPr>
                <w:lang w:val="ro-MD"/>
              </w:rPr>
            </w:pPr>
            <w:r w:rsidRPr="0071525B">
              <w:rPr>
                <w:lang w:val="ro-MD"/>
              </w:rPr>
              <w:t>4</w:t>
            </w:r>
            <w:r w:rsidR="002C5820">
              <w:rPr>
                <w:lang w:val="ro-MD"/>
              </w:rPr>
              <w:t>3</w:t>
            </w:r>
          </w:p>
        </w:tc>
        <w:tc>
          <w:tcPr>
            <w:tcW w:w="9037" w:type="dxa"/>
          </w:tcPr>
          <w:p w14:paraId="0EE9293E" w14:textId="77777777" w:rsidR="009B6831" w:rsidRPr="005E3FE2" w:rsidRDefault="006F0723" w:rsidP="002B13B7">
            <w:pPr>
              <w:rPr>
                <w:lang w:val="it-IT"/>
              </w:rPr>
            </w:pPr>
            <w:r w:rsidRPr="005E3FE2">
              <w:rPr>
                <w:lang w:val="it-IT"/>
              </w:rPr>
              <w:t>Creanţele compromise se decontează</w:t>
            </w:r>
            <w:r w:rsidR="009B6831" w:rsidRPr="005E3FE2">
              <w:rPr>
                <w:lang w:val="it-IT"/>
              </w:rPr>
              <w:t>:</w:t>
            </w:r>
          </w:p>
          <w:p w14:paraId="21DFDF41" w14:textId="77777777" w:rsidR="002B13B7" w:rsidRPr="0071525B" w:rsidRDefault="002B13B7" w:rsidP="002B13B7">
            <w:pPr>
              <w:rPr>
                <w:lang w:val="ro-MD"/>
              </w:rPr>
            </w:pPr>
            <w:proofErr w:type="spellStart"/>
            <w:r w:rsidRPr="0071525B">
              <w:rPr>
                <w:b/>
                <w:lang w:val="ro-MD"/>
              </w:rPr>
              <w:t>Varinte</w:t>
            </w:r>
            <w:proofErr w:type="spellEnd"/>
            <w:r w:rsidRPr="0071525B">
              <w:rPr>
                <w:b/>
                <w:lang w:val="ro-MD"/>
              </w:rPr>
              <w:t xml:space="preserve"> spre alegere</w:t>
            </w:r>
            <w:r w:rsidRPr="0071525B">
              <w:rPr>
                <w:lang w:val="ro-MD"/>
              </w:rPr>
              <w:t>:</w:t>
            </w:r>
          </w:p>
          <w:p w14:paraId="24848F24" w14:textId="77777777" w:rsidR="006F0723" w:rsidRPr="0071525B" w:rsidRDefault="006F0723" w:rsidP="00C25D13">
            <w:pPr>
              <w:pStyle w:val="af9"/>
              <w:numPr>
                <w:ilvl w:val="0"/>
                <w:numId w:val="31"/>
              </w:numPr>
              <w:rPr>
                <w:lang w:val="en-US"/>
              </w:rPr>
            </w:pPr>
            <w:r w:rsidRPr="005E3FE2">
              <w:rPr>
                <w:lang w:val="it-IT"/>
              </w:rPr>
              <w:t>la cheltuiel</w:t>
            </w:r>
            <w:r w:rsidR="002B13B7" w:rsidRPr="005E3FE2">
              <w:rPr>
                <w:lang w:val="it-IT"/>
              </w:rPr>
              <w:t xml:space="preserve">ile curente prin metoda directă; </w:t>
            </w:r>
            <w:r w:rsidR="002B13B7" w:rsidRPr="005E3FE2">
              <w:rPr>
                <w:i/>
                <w:lang w:val="it-IT"/>
              </w:rPr>
              <w:t xml:space="preserve">(pct. 37 subpct. </w:t>
            </w:r>
            <w:r w:rsidR="002B13B7" w:rsidRPr="0071525B">
              <w:rPr>
                <w:i/>
              </w:rPr>
              <w:t xml:space="preserve">1) </w:t>
            </w:r>
            <w:proofErr w:type="spellStart"/>
            <w:r w:rsidR="002B13B7" w:rsidRPr="0071525B">
              <w:rPr>
                <w:i/>
              </w:rPr>
              <w:t>din</w:t>
            </w:r>
            <w:proofErr w:type="spellEnd"/>
            <w:r w:rsidR="002B13B7" w:rsidRPr="0071525B">
              <w:rPr>
                <w:i/>
              </w:rPr>
              <w:t xml:space="preserve"> SNC „CIF”)</w:t>
            </w:r>
          </w:p>
          <w:p w14:paraId="0C741958" w14:textId="77777777" w:rsidR="006F0723" w:rsidRPr="0071525B" w:rsidRDefault="006F0723" w:rsidP="00C25D13">
            <w:pPr>
              <w:pStyle w:val="af9"/>
              <w:numPr>
                <w:ilvl w:val="0"/>
                <w:numId w:val="31"/>
              </w:numPr>
              <w:rPr>
                <w:lang w:val="en-US"/>
              </w:rPr>
            </w:pPr>
            <w:proofErr w:type="spellStart"/>
            <w:r w:rsidRPr="0071525B">
              <w:rPr>
                <w:lang w:val="en-US"/>
              </w:rPr>
              <w:t>prin</w:t>
            </w:r>
            <w:proofErr w:type="spellEnd"/>
            <w:r w:rsidRPr="0071525B">
              <w:rPr>
                <w:lang w:val="en-US"/>
              </w:rPr>
              <w:t xml:space="preserve"> </w:t>
            </w:r>
            <w:proofErr w:type="spellStart"/>
            <w:r w:rsidRPr="0071525B">
              <w:rPr>
                <w:lang w:val="en-US"/>
              </w:rPr>
              <w:t>meto</w:t>
            </w:r>
            <w:r w:rsidR="002B13B7" w:rsidRPr="0071525B">
              <w:rPr>
                <w:lang w:val="en-US"/>
              </w:rPr>
              <w:t>da</w:t>
            </w:r>
            <w:proofErr w:type="spellEnd"/>
            <w:r w:rsidR="002B13B7" w:rsidRPr="0071525B">
              <w:rPr>
                <w:lang w:val="en-US"/>
              </w:rPr>
              <w:t xml:space="preserve"> </w:t>
            </w:r>
            <w:proofErr w:type="spellStart"/>
            <w:r w:rsidR="002B13B7" w:rsidRPr="0071525B">
              <w:rPr>
                <w:lang w:val="en-US"/>
              </w:rPr>
              <w:t>provizioanelor</w:t>
            </w:r>
            <w:proofErr w:type="spellEnd"/>
            <w:r w:rsidR="002B13B7" w:rsidRPr="0071525B">
              <w:rPr>
                <w:lang w:val="en-US"/>
              </w:rPr>
              <w:t xml:space="preserve"> (</w:t>
            </w:r>
            <w:proofErr w:type="spellStart"/>
            <w:r w:rsidR="002B13B7" w:rsidRPr="0071525B">
              <w:rPr>
                <w:lang w:val="en-US"/>
              </w:rPr>
              <w:t>corecţiilor</w:t>
            </w:r>
            <w:proofErr w:type="spellEnd"/>
            <w:r w:rsidR="002B13B7" w:rsidRPr="0071525B">
              <w:rPr>
                <w:lang w:val="en-US"/>
              </w:rPr>
              <w:t xml:space="preserve">). </w:t>
            </w:r>
            <w:r w:rsidR="002B13B7" w:rsidRPr="0071525B">
              <w:rPr>
                <w:i/>
                <w:lang w:val="en-US"/>
              </w:rPr>
              <w:t xml:space="preserve">(pct. 37 </w:t>
            </w:r>
            <w:proofErr w:type="spellStart"/>
            <w:r w:rsidR="002B13B7" w:rsidRPr="0071525B">
              <w:rPr>
                <w:i/>
                <w:lang w:val="en-US"/>
              </w:rPr>
              <w:t>subpct</w:t>
            </w:r>
            <w:proofErr w:type="spellEnd"/>
            <w:r w:rsidR="002B13B7" w:rsidRPr="0071525B">
              <w:rPr>
                <w:i/>
                <w:lang w:val="en-US"/>
              </w:rPr>
              <w:t>. 2) din SNC „CIF”)</w:t>
            </w:r>
          </w:p>
        </w:tc>
      </w:tr>
      <w:tr w:rsidR="0071525B" w:rsidRPr="0071525B" w14:paraId="3739407D" w14:textId="77777777" w:rsidTr="00F63FE3">
        <w:trPr>
          <w:trHeight w:val="473"/>
        </w:trPr>
        <w:tc>
          <w:tcPr>
            <w:tcW w:w="534" w:type="dxa"/>
          </w:tcPr>
          <w:p w14:paraId="7107913F" w14:textId="77777777" w:rsidR="009B6831" w:rsidRPr="0071525B" w:rsidRDefault="00FC56FF" w:rsidP="002C5820">
            <w:pPr>
              <w:jc w:val="center"/>
              <w:rPr>
                <w:lang w:val="ro-MD"/>
              </w:rPr>
            </w:pPr>
            <w:r w:rsidRPr="0071525B">
              <w:rPr>
                <w:lang w:val="ro-MD"/>
              </w:rPr>
              <w:t>4</w:t>
            </w:r>
            <w:r w:rsidR="002C5820">
              <w:rPr>
                <w:lang w:val="ro-MD"/>
              </w:rPr>
              <w:t>4</w:t>
            </w:r>
          </w:p>
        </w:tc>
        <w:tc>
          <w:tcPr>
            <w:tcW w:w="9037" w:type="dxa"/>
          </w:tcPr>
          <w:p w14:paraId="4A5C0AAF" w14:textId="77777777" w:rsidR="00972C0A" w:rsidRPr="005E3FE2" w:rsidRDefault="00972C0A" w:rsidP="002B13B7">
            <w:pPr>
              <w:rPr>
                <w:lang w:val="it-IT"/>
              </w:rPr>
            </w:pPr>
            <w:r w:rsidRPr="005E3FE2">
              <w:rPr>
                <w:lang w:val="it-IT"/>
              </w:rPr>
              <w:t>Mărimea provizioanelor privind creanţele compromise se determină:</w:t>
            </w:r>
          </w:p>
          <w:p w14:paraId="4812AB86" w14:textId="77777777" w:rsidR="00B97D32" w:rsidRPr="0071525B" w:rsidRDefault="00B97D32" w:rsidP="002B13B7">
            <w:pPr>
              <w:rPr>
                <w:b/>
                <w:lang w:val="ro-MD"/>
              </w:rPr>
            </w:pPr>
            <w:r w:rsidRPr="0071525B">
              <w:rPr>
                <w:b/>
                <w:lang w:val="ro-MD"/>
              </w:rPr>
              <w:t>Variante spre alegere:</w:t>
            </w:r>
          </w:p>
          <w:p w14:paraId="0F4B0641" w14:textId="77777777" w:rsidR="002B13B7" w:rsidRPr="0071525B" w:rsidRDefault="00972C0A" w:rsidP="00C25D13">
            <w:pPr>
              <w:pStyle w:val="af9"/>
              <w:numPr>
                <w:ilvl w:val="0"/>
                <w:numId w:val="32"/>
              </w:numPr>
              <w:rPr>
                <w:lang w:val="en-US"/>
              </w:rPr>
            </w:pPr>
            <w:r w:rsidRPr="0071525B">
              <w:rPr>
                <w:lang w:val="en-US"/>
              </w:rPr>
              <w:t xml:space="preserve">pe </w:t>
            </w:r>
            <w:proofErr w:type="spellStart"/>
            <w:r w:rsidRPr="0071525B">
              <w:rPr>
                <w:lang w:val="en-US"/>
              </w:rPr>
              <w:t>fiecare</w:t>
            </w:r>
            <w:proofErr w:type="spellEnd"/>
            <w:r w:rsidRPr="0071525B">
              <w:rPr>
                <w:lang w:val="en-US"/>
              </w:rPr>
              <w:t xml:space="preserve"> </w:t>
            </w:r>
            <w:proofErr w:type="spellStart"/>
            <w:r w:rsidRPr="0071525B">
              <w:rPr>
                <w:lang w:val="en-US"/>
              </w:rPr>
              <w:t>creanţă</w:t>
            </w:r>
            <w:proofErr w:type="spellEnd"/>
            <w:r w:rsidRPr="0071525B">
              <w:rPr>
                <w:lang w:val="en-US"/>
              </w:rPr>
              <w:t xml:space="preserve">, </w:t>
            </w:r>
            <w:proofErr w:type="spellStart"/>
            <w:r w:rsidRPr="0071525B">
              <w:rPr>
                <w:lang w:val="en-US"/>
              </w:rPr>
              <w:t>pornind</w:t>
            </w:r>
            <w:proofErr w:type="spellEnd"/>
            <w:r w:rsidRPr="0071525B">
              <w:rPr>
                <w:lang w:val="en-US"/>
              </w:rPr>
              <w:t xml:space="preserve"> de la </w:t>
            </w:r>
            <w:proofErr w:type="spellStart"/>
            <w:r w:rsidRPr="0071525B">
              <w:rPr>
                <w:lang w:val="en-US"/>
              </w:rPr>
              <w:t>suma</w:t>
            </w:r>
            <w:proofErr w:type="spellEnd"/>
            <w:r w:rsidRPr="0071525B">
              <w:rPr>
                <w:lang w:val="en-US"/>
              </w:rPr>
              <w:t xml:space="preserve"> </w:t>
            </w:r>
            <w:proofErr w:type="spellStart"/>
            <w:r w:rsidRPr="0071525B">
              <w:rPr>
                <w:lang w:val="en-US"/>
              </w:rPr>
              <w:t>absolută</w:t>
            </w:r>
            <w:proofErr w:type="spellEnd"/>
            <w:r w:rsidRPr="0071525B">
              <w:rPr>
                <w:lang w:val="en-US"/>
              </w:rPr>
              <w:t xml:space="preserve"> </w:t>
            </w:r>
            <w:proofErr w:type="gramStart"/>
            <w:r w:rsidRPr="0071525B">
              <w:rPr>
                <w:lang w:val="en-US"/>
              </w:rPr>
              <w:t>a</w:t>
            </w:r>
            <w:proofErr w:type="gramEnd"/>
            <w:r w:rsidRPr="0071525B">
              <w:rPr>
                <w:lang w:val="en-US"/>
              </w:rPr>
              <w:t xml:space="preserve"> </w:t>
            </w:r>
            <w:proofErr w:type="spellStart"/>
            <w:r w:rsidRPr="0071525B">
              <w:rPr>
                <w:lang w:val="en-US"/>
              </w:rPr>
              <w:t>acesteia</w:t>
            </w:r>
            <w:proofErr w:type="spellEnd"/>
            <w:r w:rsidRPr="0071525B">
              <w:rPr>
                <w:lang w:val="en-US"/>
              </w:rPr>
              <w:t>;</w:t>
            </w:r>
            <w:r w:rsidR="002B13B7" w:rsidRPr="0071525B">
              <w:rPr>
                <w:i/>
                <w:lang w:val="en-US"/>
              </w:rPr>
              <w:t xml:space="preserve"> (pct. 41 </w:t>
            </w:r>
            <w:proofErr w:type="spellStart"/>
            <w:r w:rsidR="002B13B7" w:rsidRPr="0071525B">
              <w:rPr>
                <w:i/>
                <w:lang w:val="en-US"/>
              </w:rPr>
              <w:t>subpct</w:t>
            </w:r>
            <w:proofErr w:type="spellEnd"/>
            <w:r w:rsidR="002B13B7" w:rsidRPr="0071525B">
              <w:rPr>
                <w:i/>
                <w:lang w:val="en-US"/>
              </w:rPr>
              <w:t xml:space="preserve">. </w:t>
            </w:r>
            <w:r w:rsidR="002B13B7" w:rsidRPr="0071525B">
              <w:rPr>
                <w:i/>
              </w:rPr>
              <w:t xml:space="preserve">1) </w:t>
            </w:r>
            <w:proofErr w:type="spellStart"/>
            <w:r w:rsidR="00B97D32" w:rsidRPr="0071525B">
              <w:rPr>
                <w:i/>
              </w:rPr>
              <w:t>din</w:t>
            </w:r>
            <w:proofErr w:type="spellEnd"/>
            <w:r w:rsidR="00B97D32" w:rsidRPr="0071525B">
              <w:rPr>
                <w:i/>
              </w:rPr>
              <w:t xml:space="preserve"> SNC „CIF”)</w:t>
            </w:r>
          </w:p>
          <w:p w14:paraId="4C3BA588" w14:textId="77777777" w:rsidR="00972C0A" w:rsidRPr="0071525B" w:rsidRDefault="00972C0A" w:rsidP="00C25D13">
            <w:pPr>
              <w:pStyle w:val="af9"/>
              <w:numPr>
                <w:ilvl w:val="0"/>
                <w:numId w:val="32"/>
              </w:numPr>
              <w:rPr>
                <w:lang w:val="en-US"/>
              </w:rPr>
            </w:pPr>
            <w:r w:rsidRPr="005E3FE2">
              <w:rPr>
                <w:lang w:val="it-IT"/>
              </w:rPr>
              <w:t>pe grupe de creanţe, în funcţie de termenul de achitare expirat al acestora;</w:t>
            </w:r>
            <w:r w:rsidR="002B13B7" w:rsidRPr="005E3FE2">
              <w:rPr>
                <w:i/>
                <w:lang w:val="it-IT"/>
              </w:rPr>
              <w:t xml:space="preserve"> (pct. 41 subpct. </w:t>
            </w:r>
            <w:r w:rsidR="002B13B7" w:rsidRPr="0071525B">
              <w:rPr>
                <w:i/>
              </w:rPr>
              <w:t>2)</w:t>
            </w:r>
            <w:r w:rsidR="00B97D32" w:rsidRPr="0071525B">
              <w:rPr>
                <w:i/>
              </w:rPr>
              <w:t xml:space="preserve"> </w:t>
            </w:r>
            <w:proofErr w:type="spellStart"/>
            <w:r w:rsidR="00B97D32" w:rsidRPr="0071525B">
              <w:rPr>
                <w:i/>
              </w:rPr>
              <w:t>din</w:t>
            </w:r>
            <w:proofErr w:type="spellEnd"/>
            <w:r w:rsidR="00B97D32" w:rsidRPr="0071525B">
              <w:rPr>
                <w:i/>
              </w:rPr>
              <w:t xml:space="preserve"> SNC „CIF”)</w:t>
            </w:r>
          </w:p>
          <w:p w14:paraId="274A3BE8" w14:textId="77777777" w:rsidR="00972C0A" w:rsidRPr="0071525B" w:rsidRDefault="00972C0A" w:rsidP="00C25D13">
            <w:pPr>
              <w:pStyle w:val="af9"/>
              <w:numPr>
                <w:ilvl w:val="0"/>
                <w:numId w:val="32"/>
              </w:numPr>
              <w:rPr>
                <w:lang w:val="en-US"/>
              </w:rPr>
            </w:pPr>
            <w:r w:rsidRPr="005E3FE2">
              <w:rPr>
                <w:lang w:val="it-IT"/>
              </w:rPr>
              <w:t>pe creanţe în totalitate, pornind de la volumul vânzărilor nete în perioada de gestiune şi cota pierderilor</w:t>
            </w:r>
            <w:r w:rsidR="002B13B7" w:rsidRPr="005E3FE2">
              <w:rPr>
                <w:lang w:val="it-IT"/>
              </w:rPr>
              <w:t xml:space="preserve"> aferente creanţelor compromise;</w:t>
            </w:r>
            <w:r w:rsidR="002B13B7" w:rsidRPr="005E3FE2">
              <w:rPr>
                <w:i/>
                <w:lang w:val="it-IT"/>
              </w:rPr>
              <w:t xml:space="preserve"> (pct. 41 subpct. </w:t>
            </w:r>
            <w:r w:rsidR="002B13B7" w:rsidRPr="0071525B">
              <w:rPr>
                <w:i/>
              </w:rPr>
              <w:t>3</w:t>
            </w:r>
            <w:r w:rsidR="002B13B7" w:rsidRPr="0071525B">
              <w:rPr>
                <w:i/>
                <w:lang w:val="en-US"/>
              </w:rPr>
              <w:t xml:space="preserve">) </w:t>
            </w:r>
            <w:r w:rsidR="00B97D32" w:rsidRPr="0071525B">
              <w:rPr>
                <w:i/>
                <w:lang w:val="en-US"/>
              </w:rPr>
              <w:t>din SNC „CIF”)</w:t>
            </w:r>
          </w:p>
          <w:p w14:paraId="65E90387" w14:textId="77777777" w:rsidR="009B6831" w:rsidRPr="0071525B" w:rsidRDefault="00972C0A" w:rsidP="00C25D13">
            <w:pPr>
              <w:pStyle w:val="af9"/>
              <w:numPr>
                <w:ilvl w:val="0"/>
                <w:numId w:val="32"/>
              </w:numPr>
              <w:rPr>
                <w:lang w:val="en-US"/>
              </w:rPr>
            </w:pPr>
            <w:r w:rsidRPr="005E3FE2">
              <w:rPr>
                <w:lang w:val="it-IT"/>
              </w:rPr>
              <w:t>în baza</w:t>
            </w:r>
            <w:r w:rsidR="000B6D97" w:rsidRPr="005E3FE2">
              <w:rPr>
                <w:lang w:val="it-IT"/>
              </w:rPr>
              <w:t xml:space="preserve"> __________</w:t>
            </w:r>
            <w:r w:rsidRPr="005E3FE2">
              <w:rPr>
                <w:lang w:val="it-IT"/>
              </w:rPr>
              <w:t> (de indicat baza concretă de determinare a mărimii corecţii</w:t>
            </w:r>
            <w:r w:rsidR="002B13B7" w:rsidRPr="005E3FE2">
              <w:rPr>
                <w:lang w:val="it-IT"/>
              </w:rPr>
              <w:t>lor aplicată de către entitate).</w:t>
            </w:r>
            <w:r w:rsidR="002B13B7" w:rsidRPr="005E3FE2">
              <w:rPr>
                <w:i/>
                <w:lang w:val="it-IT"/>
              </w:rPr>
              <w:t xml:space="preserve"> </w:t>
            </w:r>
            <w:r w:rsidR="002B13B7" w:rsidRPr="0071525B">
              <w:rPr>
                <w:i/>
                <w:lang w:val="en-US"/>
              </w:rPr>
              <w:t xml:space="preserve">(pct. 41 </w:t>
            </w:r>
            <w:proofErr w:type="spellStart"/>
            <w:r w:rsidR="002B13B7" w:rsidRPr="0071525B">
              <w:rPr>
                <w:i/>
                <w:lang w:val="en-US"/>
              </w:rPr>
              <w:t>subpct</w:t>
            </w:r>
            <w:proofErr w:type="spellEnd"/>
            <w:r w:rsidR="002B13B7" w:rsidRPr="0071525B">
              <w:rPr>
                <w:i/>
                <w:lang w:val="en-US"/>
              </w:rPr>
              <w:t>. 4)</w:t>
            </w:r>
            <w:r w:rsidR="00B97D32" w:rsidRPr="0071525B">
              <w:rPr>
                <w:i/>
                <w:lang w:val="en-US"/>
              </w:rPr>
              <w:t xml:space="preserve"> din SNC „CIF”)</w:t>
            </w:r>
          </w:p>
        </w:tc>
      </w:tr>
      <w:tr w:rsidR="009B6831" w:rsidRPr="009562D9" w14:paraId="1FC45BDE" w14:textId="77777777" w:rsidTr="00F63FE3">
        <w:trPr>
          <w:trHeight w:val="473"/>
        </w:trPr>
        <w:tc>
          <w:tcPr>
            <w:tcW w:w="534" w:type="dxa"/>
          </w:tcPr>
          <w:p w14:paraId="2A6BCB36" w14:textId="77777777" w:rsidR="009B6831" w:rsidRPr="0071525B" w:rsidRDefault="00FC56FF" w:rsidP="002C5820">
            <w:pPr>
              <w:jc w:val="center"/>
              <w:rPr>
                <w:lang w:val="ro-MD"/>
              </w:rPr>
            </w:pPr>
            <w:r w:rsidRPr="0071525B">
              <w:rPr>
                <w:lang w:val="ro-MD"/>
              </w:rPr>
              <w:t>4</w:t>
            </w:r>
            <w:r w:rsidR="002C5820">
              <w:rPr>
                <w:lang w:val="ro-MD"/>
              </w:rPr>
              <w:t>5</w:t>
            </w:r>
          </w:p>
        </w:tc>
        <w:tc>
          <w:tcPr>
            <w:tcW w:w="9037" w:type="dxa"/>
          </w:tcPr>
          <w:p w14:paraId="045F9B41" w14:textId="77777777" w:rsidR="00972C0A" w:rsidRPr="005E3FE2" w:rsidRDefault="00972C0A" w:rsidP="002B13B7">
            <w:pPr>
              <w:rPr>
                <w:lang w:val="it-IT"/>
              </w:rPr>
            </w:pPr>
            <w:r w:rsidRPr="005E3FE2">
              <w:rPr>
                <w:lang w:val="it-IT"/>
              </w:rPr>
              <w:t>Diferenţa dintre costul de intrare şi valoarea nominală a obligaţiunilor şi altor titluri de creanţe se amortizează prin:</w:t>
            </w:r>
          </w:p>
          <w:p w14:paraId="62D3CEC6" w14:textId="77777777" w:rsidR="00B97D32" w:rsidRPr="0071525B" w:rsidRDefault="00B97D32" w:rsidP="002B13B7">
            <w:pPr>
              <w:rPr>
                <w:b/>
                <w:lang w:val="en-US"/>
              </w:rPr>
            </w:pPr>
            <w:proofErr w:type="spellStart"/>
            <w:r w:rsidRPr="0071525B">
              <w:rPr>
                <w:b/>
                <w:lang w:val="en-US"/>
              </w:rPr>
              <w:t>Variante</w:t>
            </w:r>
            <w:proofErr w:type="spellEnd"/>
            <w:r w:rsidRPr="0071525B">
              <w:rPr>
                <w:b/>
                <w:lang w:val="en-US"/>
              </w:rPr>
              <w:t xml:space="preserve"> </w:t>
            </w:r>
            <w:proofErr w:type="spellStart"/>
            <w:r w:rsidRPr="0071525B">
              <w:rPr>
                <w:b/>
                <w:lang w:val="en-US"/>
              </w:rPr>
              <w:t>spre</w:t>
            </w:r>
            <w:proofErr w:type="spellEnd"/>
            <w:r w:rsidRPr="0071525B">
              <w:rPr>
                <w:b/>
                <w:lang w:val="en-US"/>
              </w:rPr>
              <w:t xml:space="preserve"> </w:t>
            </w:r>
            <w:proofErr w:type="spellStart"/>
            <w:r w:rsidRPr="0071525B">
              <w:rPr>
                <w:b/>
                <w:lang w:val="en-US"/>
              </w:rPr>
              <w:t>alegere</w:t>
            </w:r>
            <w:proofErr w:type="spellEnd"/>
            <w:r w:rsidRPr="0071525B">
              <w:rPr>
                <w:b/>
                <w:lang w:val="en-US"/>
              </w:rPr>
              <w:t>:</w:t>
            </w:r>
          </w:p>
          <w:p w14:paraId="72B06AAD" w14:textId="77777777" w:rsidR="00972C0A" w:rsidRPr="005E3FE2" w:rsidRDefault="00972C0A" w:rsidP="00C25D13">
            <w:pPr>
              <w:pStyle w:val="af9"/>
              <w:numPr>
                <w:ilvl w:val="0"/>
                <w:numId w:val="33"/>
              </w:numPr>
              <w:rPr>
                <w:i/>
                <w:lang w:val="it-IT"/>
              </w:rPr>
            </w:pPr>
            <w:r w:rsidRPr="005E3FE2">
              <w:rPr>
                <w:lang w:val="it-IT"/>
              </w:rPr>
              <w:t xml:space="preserve">metoda liniară pe măsura calculării dobânzii </w:t>
            </w:r>
            <w:r w:rsidR="00874E75" w:rsidRPr="005E3FE2">
              <w:rPr>
                <w:i/>
                <w:lang w:val="it-IT"/>
              </w:rPr>
              <w:t>(pct. 60 din SNC „CIF”);</w:t>
            </w:r>
          </w:p>
          <w:p w14:paraId="74F96C80" w14:textId="77777777" w:rsidR="009B6831" w:rsidRPr="005E3FE2" w:rsidRDefault="00972C0A" w:rsidP="00C25D13">
            <w:pPr>
              <w:pStyle w:val="af9"/>
              <w:numPr>
                <w:ilvl w:val="0"/>
                <w:numId w:val="33"/>
              </w:numPr>
              <w:rPr>
                <w:lang w:val="it-IT"/>
              </w:rPr>
            </w:pPr>
            <w:r w:rsidRPr="005E3FE2">
              <w:rPr>
                <w:lang w:val="it-IT"/>
              </w:rPr>
              <w:t xml:space="preserve">prin </w:t>
            </w:r>
            <w:r w:rsidR="000B6D97" w:rsidRPr="005E3FE2">
              <w:rPr>
                <w:lang w:val="it-IT"/>
              </w:rPr>
              <w:t xml:space="preserve">__________ </w:t>
            </w:r>
            <w:r w:rsidRPr="005E3FE2">
              <w:rPr>
                <w:lang w:val="it-IT"/>
              </w:rPr>
              <w:t>(de indicat metoda şi periodicitatea de decontare aplicată de către entitate)</w:t>
            </w:r>
            <w:r w:rsidR="00B97D32" w:rsidRPr="005E3FE2">
              <w:rPr>
                <w:lang w:val="it-IT"/>
              </w:rPr>
              <w:t>.</w:t>
            </w:r>
          </w:p>
        </w:tc>
      </w:tr>
      <w:tr w:rsidR="0071525B" w:rsidRPr="0071525B" w14:paraId="2CEF7B8E" w14:textId="77777777" w:rsidTr="00F63FE3">
        <w:trPr>
          <w:trHeight w:val="473"/>
        </w:trPr>
        <w:tc>
          <w:tcPr>
            <w:tcW w:w="534" w:type="dxa"/>
          </w:tcPr>
          <w:p w14:paraId="4B0526BE" w14:textId="77777777" w:rsidR="00972C0A" w:rsidRPr="0071525B" w:rsidRDefault="00FC56FF" w:rsidP="002C5820">
            <w:pPr>
              <w:jc w:val="center"/>
              <w:rPr>
                <w:lang w:val="en-US"/>
              </w:rPr>
            </w:pPr>
            <w:r w:rsidRPr="0071525B">
              <w:rPr>
                <w:lang w:val="en-US"/>
              </w:rPr>
              <w:t>4</w:t>
            </w:r>
            <w:r w:rsidR="002C5820">
              <w:rPr>
                <w:lang w:val="en-US"/>
              </w:rPr>
              <w:t>6</w:t>
            </w:r>
          </w:p>
        </w:tc>
        <w:tc>
          <w:tcPr>
            <w:tcW w:w="9037" w:type="dxa"/>
          </w:tcPr>
          <w:p w14:paraId="1FAC31B9" w14:textId="77777777" w:rsidR="00972C0A" w:rsidRPr="005E3FE2" w:rsidRDefault="00972C0A" w:rsidP="002B13B7">
            <w:pPr>
              <w:rPr>
                <w:lang w:val="it-IT"/>
              </w:rPr>
            </w:pPr>
            <w:r w:rsidRPr="005E3FE2">
              <w:rPr>
                <w:lang w:val="it-IT"/>
              </w:rPr>
              <w:t>Valorile mobiliare ieşite se evaluează după metoda:</w:t>
            </w:r>
          </w:p>
          <w:p w14:paraId="2BFC52DC" w14:textId="77777777" w:rsidR="00B97D32" w:rsidRPr="0071525B" w:rsidRDefault="00B97D32" w:rsidP="002B13B7">
            <w:pPr>
              <w:rPr>
                <w:b/>
                <w:lang w:val="en-US"/>
              </w:rPr>
            </w:pPr>
            <w:proofErr w:type="spellStart"/>
            <w:r w:rsidRPr="0071525B">
              <w:rPr>
                <w:b/>
                <w:lang w:val="en-US"/>
              </w:rPr>
              <w:t>Variante</w:t>
            </w:r>
            <w:proofErr w:type="spellEnd"/>
            <w:r w:rsidRPr="0071525B">
              <w:rPr>
                <w:b/>
                <w:lang w:val="en-US"/>
              </w:rPr>
              <w:t xml:space="preserve"> </w:t>
            </w:r>
            <w:proofErr w:type="spellStart"/>
            <w:r w:rsidRPr="0071525B">
              <w:rPr>
                <w:b/>
                <w:lang w:val="en-US"/>
              </w:rPr>
              <w:t>spre</w:t>
            </w:r>
            <w:proofErr w:type="spellEnd"/>
            <w:r w:rsidRPr="0071525B">
              <w:rPr>
                <w:b/>
                <w:lang w:val="en-US"/>
              </w:rPr>
              <w:t xml:space="preserve"> </w:t>
            </w:r>
            <w:proofErr w:type="spellStart"/>
            <w:r w:rsidRPr="0071525B">
              <w:rPr>
                <w:b/>
                <w:lang w:val="en-US"/>
              </w:rPr>
              <w:t>alegere</w:t>
            </w:r>
            <w:proofErr w:type="spellEnd"/>
            <w:r w:rsidRPr="0071525B">
              <w:rPr>
                <w:b/>
                <w:lang w:val="en-US"/>
              </w:rPr>
              <w:t>:</w:t>
            </w:r>
          </w:p>
          <w:p w14:paraId="0A0394CC" w14:textId="77777777" w:rsidR="00972C0A" w:rsidRPr="0071525B" w:rsidRDefault="00B97D32" w:rsidP="00C25D13">
            <w:pPr>
              <w:pStyle w:val="af9"/>
              <w:numPr>
                <w:ilvl w:val="0"/>
                <w:numId w:val="34"/>
              </w:numPr>
            </w:pPr>
            <w:proofErr w:type="spellStart"/>
            <w:r w:rsidRPr="0071525B">
              <w:t>costului</w:t>
            </w:r>
            <w:proofErr w:type="spellEnd"/>
            <w:r w:rsidRPr="0071525B">
              <w:t xml:space="preserve"> </w:t>
            </w:r>
            <w:proofErr w:type="spellStart"/>
            <w:r w:rsidRPr="0071525B">
              <w:t>mediu</w:t>
            </w:r>
            <w:proofErr w:type="spellEnd"/>
            <w:r w:rsidRPr="0071525B">
              <w:t xml:space="preserve"> </w:t>
            </w:r>
            <w:proofErr w:type="spellStart"/>
            <w:r w:rsidRPr="0071525B">
              <w:t>ponderat</w:t>
            </w:r>
            <w:proofErr w:type="spellEnd"/>
            <w:r w:rsidRPr="0071525B">
              <w:t>;</w:t>
            </w:r>
          </w:p>
          <w:p w14:paraId="4670058A" w14:textId="77777777" w:rsidR="00972C0A" w:rsidRPr="0071525B" w:rsidRDefault="00972C0A" w:rsidP="00C25D13">
            <w:pPr>
              <w:pStyle w:val="af9"/>
              <w:numPr>
                <w:ilvl w:val="0"/>
                <w:numId w:val="34"/>
              </w:numPr>
            </w:pPr>
            <w:r w:rsidRPr="0071525B">
              <w:t>FIFO.</w:t>
            </w:r>
          </w:p>
          <w:p w14:paraId="52915826" w14:textId="77777777" w:rsidR="00972C0A" w:rsidRPr="0071525B" w:rsidRDefault="00972C0A" w:rsidP="000B6D97">
            <w:pPr>
              <w:jc w:val="right"/>
              <w:rPr>
                <w:i/>
              </w:rPr>
            </w:pPr>
            <w:r w:rsidRPr="0071525B">
              <w:rPr>
                <w:i/>
              </w:rPr>
              <w:t>(</w:t>
            </w:r>
            <w:proofErr w:type="spellStart"/>
            <w:r w:rsidRPr="0071525B">
              <w:rPr>
                <w:i/>
              </w:rPr>
              <w:t>pct</w:t>
            </w:r>
            <w:proofErr w:type="spellEnd"/>
            <w:r w:rsidRPr="0071525B">
              <w:rPr>
                <w:i/>
              </w:rPr>
              <w:t xml:space="preserve">. 68 </w:t>
            </w:r>
            <w:proofErr w:type="spellStart"/>
            <w:r w:rsidRPr="0071525B">
              <w:rPr>
                <w:i/>
              </w:rPr>
              <w:t>din</w:t>
            </w:r>
            <w:proofErr w:type="spellEnd"/>
            <w:r w:rsidRPr="0071525B">
              <w:rPr>
                <w:i/>
              </w:rPr>
              <w:t xml:space="preserve"> SNC „CIF”.</w:t>
            </w:r>
          </w:p>
        </w:tc>
      </w:tr>
      <w:tr w:rsidR="00972C0A" w:rsidRPr="0071525B" w14:paraId="0EB9C89E" w14:textId="77777777" w:rsidTr="00F63FE3">
        <w:trPr>
          <w:trHeight w:val="473"/>
        </w:trPr>
        <w:tc>
          <w:tcPr>
            <w:tcW w:w="534" w:type="dxa"/>
          </w:tcPr>
          <w:p w14:paraId="7A63B094" w14:textId="77777777" w:rsidR="00972C0A" w:rsidRPr="0071525B" w:rsidRDefault="00FC56FF" w:rsidP="002C5820">
            <w:pPr>
              <w:jc w:val="center"/>
              <w:rPr>
                <w:lang w:val="ro-MD"/>
              </w:rPr>
            </w:pPr>
            <w:r w:rsidRPr="0071525B">
              <w:rPr>
                <w:lang w:val="ro-MD"/>
              </w:rPr>
              <w:t>4</w:t>
            </w:r>
            <w:r w:rsidR="002C5820">
              <w:rPr>
                <w:lang w:val="ro-MD"/>
              </w:rPr>
              <w:t>7</w:t>
            </w:r>
          </w:p>
        </w:tc>
        <w:tc>
          <w:tcPr>
            <w:tcW w:w="9037" w:type="dxa"/>
          </w:tcPr>
          <w:p w14:paraId="5D7A0E3B" w14:textId="77777777" w:rsidR="000F1796" w:rsidRPr="0071525B" w:rsidRDefault="00972C0A" w:rsidP="002B13B7">
            <w:pPr>
              <w:rPr>
                <w:lang w:val="en-US"/>
              </w:rPr>
            </w:pPr>
            <w:proofErr w:type="spellStart"/>
            <w:r w:rsidRPr="0071525B">
              <w:rPr>
                <w:lang w:val="en-US"/>
              </w:rPr>
              <w:t>Contabilitatea</w:t>
            </w:r>
            <w:proofErr w:type="spellEnd"/>
            <w:r w:rsidRPr="0071525B">
              <w:rPr>
                <w:lang w:val="en-US"/>
              </w:rPr>
              <w:t xml:space="preserve"> </w:t>
            </w:r>
            <w:proofErr w:type="spellStart"/>
            <w:r w:rsidRPr="0071525B">
              <w:rPr>
                <w:lang w:val="en-US"/>
              </w:rPr>
              <w:t>stocurilor</w:t>
            </w:r>
            <w:proofErr w:type="spellEnd"/>
            <w:r w:rsidRPr="0071525B">
              <w:rPr>
                <w:lang w:val="en-US"/>
              </w:rPr>
              <w:t xml:space="preserve"> se </w:t>
            </w:r>
            <w:proofErr w:type="spellStart"/>
            <w:r w:rsidRPr="0071525B">
              <w:rPr>
                <w:lang w:val="en-US"/>
              </w:rPr>
              <w:t>ţine</w:t>
            </w:r>
            <w:proofErr w:type="spellEnd"/>
            <w:r w:rsidRPr="0071525B">
              <w:rPr>
                <w:lang w:val="en-US"/>
              </w:rPr>
              <w:t xml:space="preserve"> </w:t>
            </w:r>
            <w:proofErr w:type="spellStart"/>
            <w:r w:rsidRPr="0071525B">
              <w:rPr>
                <w:lang w:val="en-US"/>
              </w:rPr>
              <w:t>în</w:t>
            </w:r>
            <w:proofErr w:type="spellEnd"/>
            <w:r w:rsidRPr="0071525B">
              <w:rPr>
                <w:lang w:val="en-US"/>
              </w:rPr>
              <w:t xml:space="preserve"> </w:t>
            </w:r>
            <w:proofErr w:type="spellStart"/>
            <w:r w:rsidRPr="0071525B">
              <w:rPr>
                <w:lang w:val="en-US"/>
              </w:rPr>
              <w:t>expresie</w:t>
            </w:r>
            <w:proofErr w:type="spellEnd"/>
            <w:r w:rsidR="000F1796" w:rsidRPr="0071525B">
              <w:rPr>
                <w:lang w:val="en-US"/>
              </w:rPr>
              <w:t>:</w:t>
            </w:r>
          </w:p>
          <w:p w14:paraId="2E80E000" w14:textId="77777777" w:rsidR="0012592E" w:rsidRPr="0071525B" w:rsidRDefault="0012592E" w:rsidP="002B13B7">
            <w:pPr>
              <w:rPr>
                <w:b/>
                <w:lang w:val="en-US"/>
              </w:rPr>
            </w:pPr>
            <w:proofErr w:type="spellStart"/>
            <w:r w:rsidRPr="0071525B">
              <w:rPr>
                <w:b/>
                <w:lang w:val="en-US"/>
              </w:rPr>
              <w:t>Variante</w:t>
            </w:r>
            <w:proofErr w:type="spellEnd"/>
            <w:r w:rsidRPr="0071525B">
              <w:rPr>
                <w:b/>
                <w:lang w:val="en-US"/>
              </w:rPr>
              <w:t xml:space="preserve"> </w:t>
            </w:r>
            <w:proofErr w:type="spellStart"/>
            <w:r w:rsidRPr="0071525B">
              <w:rPr>
                <w:b/>
                <w:lang w:val="en-US"/>
              </w:rPr>
              <w:t>spre</w:t>
            </w:r>
            <w:proofErr w:type="spellEnd"/>
            <w:r w:rsidRPr="0071525B">
              <w:rPr>
                <w:b/>
                <w:lang w:val="en-US"/>
              </w:rPr>
              <w:t xml:space="preserve"> </w:t>
            </w:r>
            <w:proofErr w:type="spellStart"/>
            <w:r w:rsidRPr="0071525B">
              <w:rPr>
                <w:b/>
                <w:lang w:val="en-US"/>
              </w:rPr>
              <w:t>alegere</w:t>
            </w:r>
            <w:proofErr w:type="spellEnd"/>
            <w:r w:rsidRPr="0071525B">
              <w:rPr>
                <w:b/>
                <w:lang w:val="en-US"/>
              </w:rPr>
              <w:t>:</w:t>
            </w:r>
          </w:p>
          <w:p w14:paraId="211E2F6D" w14:textId="77777777" w:rsidR="000F1796" w:rsidRPr="0071525B" w:rsidRDefault="00972C0A" w:rsidP="00C25D13">
            <w:pPr>
              <w:pStyle w:val="af9"/>
              <w:numPr>
                <w:ilvl w:val="0"/>
                <w:numId w:val="35"/>
              </w:numPr>
            </w:pPr>
            <w:proofErr w:type="spellStart"/>
            <w:r w:rsidRPr="0071525B">
              <w:t>cantitativ</w:t>
            </w:r>
            <w:proofErr w:type="spellEnd"/>
            <w:r w:rsidRPr="0071525B">
              <w:t xml:space="preserve"> </w:t>
            </w:r>
            <w:proofErr w:type="spellStart"/>
            <w:r w:rsidRPr="0071525B">
              <w:t>valorică</w:t>
            </w:r>
            <w:proofErr w:type="spellEnd"/>
            <w:r w:rsidR="00B97D32" w:rsidRPr="0071525B">
              <w:rPr>
                <w:lang w:val="ro-MD"/>
              </w:rPr>
              <w:t>;</w:t>
            </w:r>
            <w:r w:rsidRPr="0071525B">
              <w:t xml:space="preserve"> </w:t>
            </w:r>
          </w:p>
          <w:p w14:paraId="1E0E30C2" w14:textId="77777777" w:rsidR="000F1796" w:rsidRPr="0071525B" w:rsidRDefault="00972C0A" w:rsidP="00C25D13">
            <w:pPr>
              <w:pStyle w:val="af9"/>
              <w:numPr>
                <w:ilvl w:val="0"/>
                <w:numId w:val="35"/>
              </w:numPr>
            </w:pPr>
            <w:proofErr w:type="spellStart"/>
            <w:r w:rsidRPr="0071525B">
              <w:t>valorică</w:t>
            </w:r>
            <w:proofErr w:type="spellEnd"/>
            <w:r w:rsidRPr="0071525B">
              <w:t xml:space="preserve">. </w:t>
            </w:r>
          </w:p>
          <w:p w14:paraId="217132E2" w14:textId="77777777" w:rsidR="00972C0A" w:rsidRPr="0071525B" w:rsidRDefault="00972C0A" w:rsidP="00DD560F">
            <w:pPr>
              <w:jc w:val="right"/>
              <w:rPr>
                <w:i/>
              </w:rPr>
            </w:pPr>
            <w:r w:rsidRPr="0071525B">
              <w:rPr>
                <w:i/>
              </w:rPr>
              <w:t>(</w:t>
            </w:r>
            <w:proofErr w:type="spellStart"/>
            <w:r w:rsidRPr="0071525B">
              <w:rPr>
                <w:i/>
              </w:rPr>
              <w:t>pct</w:t>
            </w:r>
            <w:proofErr w:type="spellEnd"/>
            <w:r w:rsidRPr="0071525B">
              <w:rPr>
                <w:i/>
              </w:rPr>
              <w:t xml:space="preserve">. 10 </w:t>
            </w:r>
            <w:proofErr w:type="spellStart"/>
            <w:r w:rsidRPr="0071525B">
              <w:rPr>
                <w:i/>
              </w:rPr>
              <w:t>din</w:t>
            </w:r>
            <w:proofErr w:type="spellEnd"/>
            <w:r w:rsidRPr="0071525B">
              <w:rPr>
                <w:i/>
              </w:rPr>
              <w:t xml:space="preserve"> SNC „</w:t>
            </w:r>
            <w:proofErr w:type="spellStart"/>
            <w:r w:rsidRPr="0071525B">
              <w:rPr>
                <w:i/>
              </w:rPr>
              <w:t>Stocuri</w:t>
            </w:r>
            <w:proofErr w:type="spellEnd"/>
            <w:r w:rsidRPr="0071525B">
              <w:rPr>
                <w:i/>
              </w:rPr>
              <w:t>”)</w:t>
            </w:r>
          </w:p>
        </w:tc>
      </w:tr>
      <w:tr w:rsidR="000F1796" w:rsidRPr="009562D9" w14:paraId="105D4BA8" w14:textId="77777777" w:rsidTr="00F63FE3">
        <w:trPr>
          <w:trHeight w:val="473"/>
        </w:trPr>
        <w:tc>
          <w:tcPr>
            <w:tcW w:w="534" w:type="dxa"/>
          </w:tcPr>
          <w:p w14:paraId="085217F0" w14:textId="77777777" w:rsidR="000F1796" w:rsidRPr="0071525B" w:rsidRDefault="00FC56FF" w:rsidP="002C5820">
            <w:pPr>
              <w:jc w:val="center"/>
              <w:rPr>
                <w:lang w:val="ro-MD"/>
              </w:rPr>
            </w:pPr>
            <w:r w:rsidRPr="0071525B">
              <w:rPr>
                <w:lang w:val="ro-MD"/>
              </w:rPr>
              <w:t>4</w:t>
            </w:r>
            <w:r w:rsidR="002C5820">
              <w:rPr>
                <w:lang w:val="ro-MD"/>
              </w:rPr>
              <w:t>8</w:t>
            </w:r>
          </w:p>
        </w:tc>
        <w:tc>
          <w:tcPr>
            <w:tcW w:w="9037" w:type="dxa"/>
          </w:tcPr>
          <w:p w14:paraId="506D110D" w14:textId="77777777" w:rsidR="000F1796" w:rsidRPr="005E3FE2" w:rsidRDefault="000F1796" w:rsidP="002B13B7">
            <w:pPr>
              <w:rPr>
                <w:lang w:val="it-IT"/>
              </w:rPr>
            </w:pPr>
            <w:r w:rsidRPr="005E3FE2">
              <w:rPr>
                <w:lang w:val="it-IT"/>
              </w:rPr>
              <w:t>Rechizitele de birou, ca</w:t>
            </w:r>
            <w:r w:rsidR="0012592E" w:rsidRPr="005E3FE2">
              <w:rPr>
                <w:lang w:val="it-IT"/>
              </w:rPr>
              <w:t xml:space="preserve">rtuşele şi alte bunuri </w:t>
            </w:r>
            <w:r w:rsidR="000B6D97" w:rsidRPr="005E3FE2">
              <w:rPr>
                <w:lang w:val="it-IT"/>
              </w:rPr>
              <w:t>similare se:</w:t>
            </w:r>
          </w:p>
          <w:p w14:paraId="033408C7" w14:textId="77777777" w:rsidR="00FA10D2" w:rsidRPr="0071525B" w:rsidRDefault="00FA10D2" w:rsidP="002B13B7">
            <w:pPr>
              <w:rPr>
                <w:b/>
                <w:lang w:val="en-US"/>
              </w:rPr>
            </w:pPr>
            <w:proofErr w:type="spellStart"/>
            <w:r w:rsidRPr="0071525B">
              <w:rPr>
                <w:b/>
                <w:lang w:val="en-US"/>
              </w:rPr>
              <w:t>Variante</w:t>
            </w:r>
            <w:proofErr w:type="spellEnd"/>
            <w:r w:rsidRPr="0071525B">
              <w:rPr>
                <w:b/>
                <w:lang w:val="en-US"/>
              </w:rPr>
              <w:t xml:space="preserve"> </w:t>
            </w:r>
            <w:proofErr w:type="spellStart"/>
            <w:r w:rsidRPr="0071525B">
              <w:rPr>
                <w:b/>
                <w:lang w:val="en-US"/>
              </w:rPr>
              <w:t>spre</w:t>
            </w:r>
            <w:proofErr w:type="spellEnd"/>
            <w:r w:rsidRPr="0071525B">
              <w:rPr>
                <w:b/>
                <w:lang w:val="en-US"/>
              </w:rPr>
              <w:t xml:space="preserve"> </w:t>
            </w:r>
            <w:proofErr w:type="spellStart"/>
            <w:r w:rsidRPr="0071525B">
              <w:rPr>
                <w:b/>
                <w:lang w:val="en-US"/>
              </w:rPr>
              <w:t>alegere</w:t>
            </w:r>
            <w:proofErr w:type="spellEnd"/>
            <w:r w:rsidRPr="0071525B">
              <w:rPr>
                <w:b/>
                <w:lang w:val="en-US"/>
              </w:rPr>
              <w:t>:</w:t>
            </w:r>
          </w:p>
          <w:p w14:paraId="7E4160BA" w14:textId="77777777" w:rsidR="000F1796" w:rsidRPr="0071525B" w:rsidRDefault="000F1796" w:rsidP="00C25D13">
            <w:pPr>
              <w:pStyle w:val="af9"/>
              <w:numPr>
                <w:ilvl w:val="0"/>
                <w:numId w:val="36"/>
              </w:numPr>
              <w:rPr>
                <w:lang w:val="en-US"/>
              </w:rPr>
            </w:pPr>
            <w:proofErr w:type="spellStart"/>
            <w:r w:rsidRPr="0071525B">
              <w:rPr>
                <w:lang w:val="en-US"/>
              </w:rPr>
              <w:t>decontează</w:t>
            </w:r>
            <w:proofErr w:type="spellEnd"/>
            <w:r w:rsidRPr="0071525B">
              <w:rPr>
                <w:lang w:val="en-US"/>
              </w:rPr>
              <w:t xml:space="preserve"> direct la </w:t>
            </w:r>
            <w:proofErr w:type="spellStart"/>
            <w:r w:rsidRPr="0071525B">
              <w:rPr>
                <w:lang w:val="en-US"/>
              </w:rPr>
              <w:t>costurile</w:t>
            </w:r>
            <w:proofErr w:type="spellEnd"/>
            <w:r w:rsidRPr="0071525B">
              <w:rPr>
                <w:lang w:val="en-US"/>
              </w:rPr>
              <w:t xml:space="preserve"> </w:t>
            </w:r>
            <w:proofErr w:type="spellStart"/>
            <w:r w:rsidRPr="0071525B">
              <w:rPr>
                <w:lang w:val="en-US"/>
              </w:rPr>
              <w:t>şi</w:t>
            </w:r>
            <w:proofErr w:type="spellEnd"/>
            <w:r w:rsidRPr="0071525B">
              <w:rPr>
                <w:lang w:val="en-US"/>
              </w:rPr>
              <w:t>/</w:t>
            </w:r>
            <w:proofErr w:type="spellStart"/>
            <w:r w:rsidRPr="0071525B">
              <w:rPr>
                <w:lang w:val="en-US"/>
              </w:rPr>
              <w:t>sau</w:t>
            </w:r>
            <w:proofErr w:type="spellEnd"/>
            <w:r w:rsidRPr="0071525B">
              <w:rPr>
                <w:lang w:val="en-US"/>
              </w:rPr>
              <w:t xml:space="preserve"> </w:t>
            </w:r>
            <w:proofErr w:type="spellStart"/>
            <w:r w:rsidRPr="0071525B">
              <w:rPr>
                <w:lang w:val="en-US"/>
              </w:rPr>
              <w:t>cheltuielile</w:t>
            </w:r>
            <w:proofErr w:type="spellEnd"/>
            <w:r w:rsidRPr="0071525B">
              <w:rPr>
                <w:lang w:val="en-US"/>
              </w:rPr>
              <w:t xml:space="preserve"> </w:t>
            </w:r>
            <w:proofErr w:type="spellStart"/>
            <w:r w:rsidRPr="0071525B">
              <w:rPr>
                <w:lang w:val="en-US"/>
              </w:rPr>
              <w:t>curente</w:t>
            </w:r>
            <w:proofErr w:type="spellEnd"/>
            <w:r w:rsidRPr="0071525B">
              <w:rPr>
                <w:lang w:val="en-US"/>
              </w:rPr>
              <w:t xml:space="preserve"> </w:t>
            </w:r>
            <w:proofErr w:type="spellStart"/>
            <w:r w:rsidRPr="0071525B">
              <w:rPr>
                <w:lang w:val="en-US"/>
              </w:rPr>
              <w:t>în</w:t>
            </w:r>
            <w:proofErr w:type="spellEnd"/>
            <w:r w:rsidRPr="0071525B">
              <w:rPr>
                <w:lang w:val="en-US"/>
              </w:rPr>
              <w:t xml:space="preserve"> </w:t>
            </w:r>
            <w:proofErr w:type="spellStart"/>
            <w:r w:rsidRPr="0071525B">
              <w:rPr>
                <w:lang w:val="en-US"/>
              </w:rPr>
              <w:t>momentul</w:t>
            </w:r>
            <w:proofErr w:type="spellEnd"/>
            <w:r w:rsidRPr="0071525B">
              <w:rPr>
                <w:lang w:val="en-US"/>
              </w:rPr>
              <w:t xml:space="preserve"> </w:t>
            </w:r>
            <w:proofErr w:type="spellStart"/>
            <w:r w:rsidRPr="0071525B">
              <w:rPr>
                <w:lang w:val="en-US"/>
              </w:rPr>
              <w:t>achiziţionării</w:t>
            </w:r>
            <w:proofErr w:type="spellEnd"/>
            <w:r w:rsidR="0012592E" w:rsidRPr="0071525B">
              <w:rPr>
                <w:lang w:val="en-US"/>
              </w:rPr>
              <w:t xml:space="preserve"> </w:t>
            </w:r>
            <w:r w:rsidR="00FA10D2" w:rsidRPr="0071525B">
              <w:rPr>
                <w:lang w:val="en-US"/>
              </w:rPr>
              <w:t xml:space="preserve">a </w:t>
            </w:r>
            <w:proofErr w:type="spellStart"/>
            <w:r w:rsidR="00FA10D2" w:rsidRPr="0071525B">
              <w:rPr>
                <w:lang w:val="en-US"/>
              </w:rPr>
              <w:t>căror</w:t>
            </w:r>
            <w:proofErr w:type="spellEnd"/>
            <w:r w:rsidR="00FA10D2" w:rsidRPr="0071525B">
              <w:rPr>
                <w:lang w:val="en-US"/>
              </w:rPr>
              <w:t xml:space="preserve"> </w:t>
            </w:r>
            <w:proofErr w:type="spellStart"/>
            <w:r w:rsidR="00FA10D2" w:rsidRPr="0071525B">
              <w:rPr>
                <w:lang w:val="en-US"/>
              </w:rPr>
              <w:t>valoare</w:t>
            </w:r>
            <w:proofErr w:type="spellEnd"/>
            <w:r w:rsidR="00FA10D2" w:rsidRPr="0071525B">
              <w:rPr>
                <w:lang w:val="en-US"/>
              </w:rPr>
              <w:t xml:space="preserve"> </w:t>
            </w:r>
            <w:proofErr w:type="gramStart"/>
            <w:r w:rsidR="00FA10D2" w:rsidRPr="0071525B">
              <w:rPr>
                <w:lang w:val="en-US"/>
              </w:rPr>
              <w:t>nu  </w:t>
            </w:r>
            <w:proofErr w:type="spellStart"/>
            <w:r w:rsidR="00FA10D2" w:rsidRPr="0071525B">
              <w:rPr>
                <w:lang w:val="en-US"/>
              </w:rPr>
              <w:t>depăşeşte</w:t>
            </w:r>
            <w:proofErr w:type="spellEnd"/>
            <w:proofErr w:type="gramEnd"/>
            <w:r w:rsidR="00FA10D2" w:rsidRPr="0071525B">
              <w:rPr>
                <w:lang w:val="en-US"/>
              </w:rPr>
              <w:t xml:space="preserve"> </w:t>
            </w:r>
            <w:proofErr w:type="spellStart"/>
            <w:r w:rsidR="00FA10D2" w:rsidRPr="0071525B">
              <w:rPr>
                <w:lang w:val="en-US"/>
              </w:rPr>
              <w:t>pragul</w:t>
            </w:r>
            <w:proofErr w:type="spellEnd"/>
            <w:r w:rsidR="00FA10D2" w:rsidRPr="0071525B">
              <w:rPr>
                <w:lang w:val="en-US"/>
              </w:rPr>
              <w:t xml:space="preserve"> de </w:t>
            </w:r>
            <w:proofErr w:type="spellStart"/>
            <w:r w:rsidR="00FA10D2" w:rsidRPr="0071525B">
              <w:rPr>
                <w:lang w:val="en-US"/>
              </w:rPr>
              <w:t>semnificaţie</w:t>
            </w:r>
            <w:proofErr w:type="spellEnd"/>
            <w:r w:rsidR="00FA10D2" w:rsidRPr="0071525B">
              <w:rPr>
                <w:lang w:val="en-US"/>
              </w:rPr>
              <w:t xml:space="preserve"> </w:t>
            </w:r>
            <w:proofErr w:type="spellStart"/>
            <w:r w:rsidR="00FA10D2" w:rsidRPr="0071525B">
              <w:rPr>
                <w:lang w:val="en-US"/>
              </w:rPr>
              <w:t>stabilit</w:t>
            </w:r>
            <w:proofErr w:type="spellEnd"/>
            <w:r w:rsidR="00FA10D2" w:rsidRPr="0071525B">
              <w:rPr>
                <w:lang w:val="en-US"/>
              </w:rPr>
              <w:t xml:space="preserve"> </w:t>
            </w:r>
            <w:proofErr w:type="spellStart"/>
            <w:r w:rsidR="00FA10D2" w:rsidRPr="0071525B">
              <w:rPr>
                <w:lang w:val="en-US"/>
              </w:rPr>
              <w:t>în</w:t>
            </w:r>
            <w:proofErr w:type="spellEnd"/>
            <w:r w:rsidR="00FA10D2" w:rsidRPr="0071525B">
              <w:rPr>
                <w:lang w:val="en-US"/>
              </w:rPr>
              <w:t xml:space="preserve"> pct. </w:t>
            </w:r>
            <w:r w:rsidR="00874E75" w:rsidRPr="0071525B">
              <w:rPr>
                <w:lang w:val="en-US"/>
              </w:rPr>
              <w:t>18</w:t>
            </w:r>
            <w:r w:rsidR="00FA10D2" w:rsidRPr="0071525B">
              <w:rPr>
                <w:lang w:val="en-US"/>
              </w:rPr>
              <w:t xml:space="preserve"> din </w:t>
            </w:r>
            <w:proofErr w:type="spellStart"/>
            <w:r w:rsidR="00FA10D2" w:rsidRPr="0071525B">
              <w:rPr>
                <w:lang w:val="en-US"/>
              </w:rPr>
              <w:t>P</w:t>
            </w:r>
            <w:r w:rsidR="00874E75" w:rsidRPr="0071525B">
              <w:rPr>
                <w:lang w:val="en-US"/>
              </w:rPr>
              <w:t>oliticile</w:t>
            </w:r>
            <w:proofErr w:type="spellEnd"/>
            <w:r w:rsidR="00874E75" w:rsidRPr="0071525B">
              <w:rPr>
                <w:lang w:val="en-US"/>
              </w:rPr>
              <w:t xml:space="preserve"> </w:t>
            </w:r>
            <w:proofErr w:type="spellStart"/>
            <w:r w:rsidR="00874E75" w:rsidRPr="0071525B">
              <w:rPr>
                <w:lang w:val="en-US"/>
              </w:rPr>
              <w:t>contabile</w:t>
            </w:r>
            <w:proofErr w:type="spellEnd"/>
            <w:r w:rsidR="00874E75" w:rsidRPr="0071525B">
              <w:rPr>
                <w:lang w:val="en-US"/>
              </w:rPr>
              <w:t xml:space="preserve"> pe </w:t>
            </w:r>
            <w:proofErr w:type="spellStart"/>
            <w:r w:rsidR="00874E75" w:rsidRPr="0071525B">
              <w:rPr>
                <w:lang w:val="en-US"/>
              </w:rPr>
              <w:t>anul</w:t>
            </w:r>
            <w:proofErr w:type="spellEnd"/>
            <w:r w:rsidR="00874E75" w:rsidRPr="0071525B">
              <w:rPr>
                <w:lang w:val="en-US"/>
              </w:rPr>
              <w:t xml:space="preserve"> 202_;</w:t>
            </w:r>
            <w:r w:rsidR="00FA10D2" w:rsidRPr="0071525B">
              <w:rPr>
                <w:i/>
                <w:lang w:val="en-US"/>
              </w:rPr>
              <w:t xml:space="preserve"> </w:t>
            </w:r>
            <w:r w:rsidRPr="0071525B">
              <w:rPr>
                <w:i/>
                <w:lang w:val="en-US"/>
              </w:rPr>
              <w:t>(pct. 9 din SNC „</w:t>
            </w:r>
            <w:proofErr w:type="spellStart"/>
            <w:r w:rsidRPr="0071525B">
              <w:rPr>
                <w:i/>
                <w:lang w:val="en-US"/>
              </w:rPr>
              <w:t>Stocuri</w:t>
            </w:r>
            <w:proofErr w:type="spellEnd"/>
            <w:r w:rsidRPr="0071525B">
              <w:rPr>
                <w:i/>
                <w:lang w:val="en-US"/>
              </w:rPr>
              <w:t>”)</w:t>
            </w:r>
          </w:p>
          <w:p w14:paraId="2D28C6BF" w14:textId="77777777" w:rsidR="000F1796" w:rsidRPr="005E3FE2" w:rsidRDefault="000F1796" w:rsidP="00C25D13">
            <w:pPr>
              <w:pStyle w:val="af9"/>
              <w:numPr>
                <w:ilvl w:val="0"/>
                <w:numId w:val="36"/>
              </w:numPr>
              <w:rPr>
                <w:lang w:val="it-IT"/>
              </w:rPr>
            </w:pPr>
            <w:r w:rsidRPr="005E3FE2">
              <w:rPr>
                <w:lang w:val="it-IT"/>
              </w:rPr>
              <w:t>contabilizează prin reflectarea acestora în conturile de evidenţă a stocurilor la achiziţionare şi decontarea la costurile/cheltuielile curente în cazul transmiterii în folosinţă.</w:t>
            </w:r>
          </w:p>
        </w:tc>
      </w:tr>
      <w:tr w:rsidR="000F1796" w:rsidRPr="0071525B" w14:paraId="4810FDF4" w14:textId="77777777" w:rsidTr="00F63FE3">
        <w:trPr>
          <w:trHeight w:val="473"/>
        </w:trPr>
        <w:tc>
          <w:tcPr>
            <w:tcW w:w="534" w:type="dxa"/>
          </w:tcPr>
          <w:p w14:paraId="662C1D55" w14:textId="77777777" w:rsidR="000F1796" w:rsidRPr="0071525B" w:rsidRDefault="00FC56FF" w:rsidP="002C5820">
            <w:pPr>
              <w:jc w:val="center"/>
              <w:rPr>
                <w:lang w:val="en-US"/>
              </w:rPr>
            </w:pPr>
            <w:r w:rsidRPr="0071525B">
              <w:rPr>
                <w:lang w:val="en-US"/>
              </w:rPr>
              <w:t>4</w:t>
            </w:r>
            <w:r w:rsidR="002C5820">
              <w:rPr>
                <w:lang w:val="en-US"/>
              </w:rPr>
              <w:t>9</w:t>
            </w:r>
          </w:p>
        </w:tc>
        <w:tc>
          <w:tcPr>
            <w:tcW w:w="9037" w:type="dxa"/>
          </w:tcPr>
          <w:p w14:paraId="456E33A6" w14:textId="77777777" w:rsidR="000F1796" w:rsidRPr="005E3FE2" w:rsidRDefault="000F1796" w:rsidP="002B13B7">
            <w:pPr>
              <w:rPr>
                <w:lang w:val="it-IT"/>
              </w:rPr>
            </w:pPr>
            <w:r w:rsidRPr="005E3FE2">
              <w:rPr>
                <w:lang w:val="it-IT"/>
              </w:rPr>
              <w:t>Materialele consumate la prestarea serviciilor se:</w:t>
            </w:r>
          </w:p>
          <w:p w14:paraId="2FC0451E" w14:textId="77777777" w:rsidR="00FA10D2" w:rsidRPr="0071525B" w:rsidRDefault="00FA10D2" w:rsidP="002B13B7">
            <w:pPr>
              <w:rPr>
                <w:b/>
                <w:lang w:val="ro-MD"/>
              </w:rPr>
            </w:pPr>
            <w:r w:rsidRPr="0071525B">
              <w:rPr>
                <w:b/>
                <w:lang w:val="ro-MD"/>
              </w:rPr>
              <w:t>Variante spre alegere:</w:t>
            </w:r>
          </w:p>
          <w:p w14:paraId="7E285341" w14:textId="77777777" w:rsidR="000F1796" w:rsidRPr="0071525B" w:rsidRDefault="000F1796" w:rsidP="00C25D13">
            <w:pPr>
              <w:pStyle w:val="af9"/>
              <w:numPr>
                <w:ilvl w:val="0"/>
                <w:numId w:val="37"/>
              </w:numPr>
              <w:rPr>
                <w:lang w:val="en-US"/>
              </w:rPr>
            </w:pPr>
            <w:proofErr w:type="spellStart"/>
            <w:r w:rsidRPr="0071525B">
              <w:rPr>
                <w:lang w:val="en-US"/>
              </w:rPr>
              <w:lastRenderedPageBreak/>
              <w:t>includ</w:t>
            </w:r>
            <w:proofErr w:type="spellEnd"/>
            <w:r w:rsidR="00FA10D2" w:rsidRPr="0071525B">
              <w:rPr>
                <w:lang w:val="en-US"/>
              </w:rPr>
              <w:t xml:space="preserve"> </w:t>
            </w:r>
            <w:proofErr w:type="spellStart"/>
            <w:r w:rsidR="00FA10D2" w:rsidRPr="0071525B">
              <w:rPr>
                <w:lang w:val="en-US"/>
              </w:rPr>
              <w:t>în</w:t>
            </w:r>
            <w:proofErr w:type="spellEnd"/>
            <w:r w:rsidR="00FA10D2" w:rsidRPr="0071525B">
              <w:rPr>
                <w:lang w:val="en-US"/>
              </w:rPr>
              <w:t xml:space="preserve"> </w:t>
            </w:r>
            <w:proofErr w:type="spellStart"/>
            <w:r w:rsidR="00FA10D2" w:rsidRPr="0071525B">
              <w:rPr>
                <w:lang w:val="en-US"/>
              </w:rPr>
              <w:t>costul</w:t>
            </w:r>
            <w:proofErr w:type="spellEnd"/>
            <w:r w:rsidR="00FA10D2" w:rsidRPr="0071525B">
              <w:rPr>
                <w:lang w:val="en-US"/>
              </w:rPr>
              <w:t xml:space="preserve"> </w:t>
            </w:r>
            <w:proofErr w:type="spellStart"/>
            <w:r w:rsidR="00FA10D2" w:rsidRPr="0071525B">
              <w:rPr>
                <w:lang w:val="en-US"/>
              </w:rPr>
              <w:t>serviciilor</w:t>
            </w:r>
            <w:proofErr w:type="spellEnd"/>
            <w:r w:rsidR="00FA10D2" w:rsidRPr="0071525B">
              <w:rPr>
                <w:lang w:val="en-US"/>
              </w:rPr>
              <w:t xml:space="preserve"> </w:t>
            </w:r>
            <w:proofErr w:type="spellStart"/>
            <w:r w:rsidR="00FA10D2" w:rsidRPr="0071525B">
              <w:rPr>
                <w:lang w:val="en-US"/>
              </w:rPr>
              <w:t>prestate</w:t>
            </w:r>
            <w:proofErr w:type="spellEnd"/>
            <w:r w:rsidR="00FA10D2" w:rsidRPr="0071525B">
              <w:rPr>
                <w:lang w:val="en-US"/>
              </w:rPr>
              <w:t>;</w:t>
            </w:r>
          </w:p>
          <w:p w14:paraId="6C0EF021" w14:textId="77777777" w:rsidR="000F1796" w:rsidRPr="005E3FE2" w:rsidRDefault="000F1796" w:rsidP="00C25D13">
            <w:pPr>
              <w:pStyle w:val="af9"/>
              <w:numPr>
                <w:ilvl w:val="0"/>
                <w:numId w:val="37"/>
              </w:numPr>
              <w:rPr>
                <w:lang w:val="it-IT"/>
              </w:rPr>
            </w:pPr>
            <w:r w:rsidRPr="005E3FE2">
              <w:rPr>
                <w:lang w:val="it-IT"/>
              </w:rPr>
              <w:t>contabilizează ca operaţiuni separate de ieşire a stocurilor.</w:t>
            </w:r>
          </w:p>
          <w:p w14:paraId="141F0439" w14:textId="77777777" w:rsidR="00FA10D2" w:rsidRPr="005E3FE2" w:rsidRDefault="00FA10D2" w:rsidP="00FA10D2">
            <w:pPr>
              <w:jc w:val="right"/>
              <w:rPr>
                <w:i/>
                <w:lang w:val="it-IT"/>
              </w:rPr>
            </w:pPr>
          </w:p>
          <w:p w14:paraId="04F1B748" w14:textId="77777777" w:rsidR="000F1796" w:rsidRPr="0071525B" w:rsidRDefault="00FA10D2" w:rsidP="00FA10D2">
            <w:pPr>
              <w:jc w:val="right"/>
              <w:rPr>
                <w:lang w:val="en-US"/>
              </w:rPr>
            </w:pPr>
            <w:r w:rsidRPr="0071525B">
              <w:rPr>
                <w:i/>
                <w:lang w:val="en-US"/>
              </w:rPr>
              <w:t>(pct. 19 din SNC „</w:t>
            </w:r>
            <w:proofErr w:type="spellStart"/>
            <w:r w:rsidRPr="0071525B">
              <w:rPr>
                <w:i/>
                <w:lang w:val="en-US"/>
              </w:rPr>
              <w:t>Stocuri</w:t>
            </w:r>
            <w:proofErr w:type="spellEnd"/>
            <w:r w:rsidRPr="0071525B">
              <w:rPr>
                <w:i/>
                <w:lang w:val="en-US"/>
              </w:rPr>
              <w:t>”).</w:t>
            </w:r>
          </w:p>
        </w:tc>
      </w:tr>
      <w:tr w:rsidR="000F1796" w:rsidRPr="0071525B" w14:paraId="70F45A04" w14:textId="77777777" w:rsidTr="00F63FE3">
        <w:trPr>
          <w:trHeight w:val="473"/>
        </w:trPr>
        <w:tc>
          <w:tcPr>
            <w:tcW w:w="534" w:type="dxa"/>
          </w:tcPr>
          <w:p w14:paraId="4EEB4757" w14:textId="77777777" w:rsidR="000F1796" w:rsidRPr="0071525B" w:rsidRDefault="002C5820" w:rsidP="002C5820">
            <w:pPr>
              <w:jc w:val="center"/>
              <w:rPr>
                <w:lang w:val="en-US"/>
              </w:rPr>
            </w:pPr>
            <w:r>
              <w:rPr>
                <w:lang w:val="en-US"/>
              </w:rPr>
              <w:lastRenderedPageBreak/>
              <w:t>50</w:t>
            </w:r>
          </w:p>
        </w:tc>
        <w:tc>
          <w:tcPr>
            <w:tcW w:w="9037" w:type="dxa"/>
          </w:tcPr>
          <w:p w14:paraId="331CBC4F" w14:textId="77777777" w:rsidR="000F1796" w:rsidRPr="005E3FE2" w:rsidRDefault="000F1796" w:rsidP="002B13B7">
            <w:pPr>
              <w:rPr>
                <w:lang w:val="it-IT"/>
              </w:rPr>
            </w:pPr>
            <w:r w:rsidRPr="005E3FE2">
              <w:rPr>
                <w:lang w:val="it-IT"/>
              </w:rPr>
              <w:t>Stocurile importate se evaluează în lei moldoveneşti prin recalcularea valutei străine la cursul de schimb al Băncii Naţionale a Moldovei stabilit la:</w:t>
            </w:r>
          </w:p>
          <w:p w14:paraId="7070E528" w14:textId="77777777" w:rsidR="00FA10D2" w:rsidRPr="0071525B" w:rsidRDefault="00FA10D2" w:rsidP="002B13B7">
            <w:pPr>
              <w:rPr>
                <w:b/>
                <w:lang w:val="ro-MD"/>
              </w:rPr>
            </w:pPr>
            <w:r w:rsidRPr="0071525B">
              <w:rPr>
                <w:b/>
                <w:lang w:val="ro-MD"/>
              </w:rPr>
              <w:t>Variante spre alegere:</w:t>
            </w:r>
          </w:p>
          <w:p w14:paraId="36143428" w14:textId="77777777" w:rsidR="000F1796" w:rsidRPr="0071525B" w:rsidRDefault="000F1796" w:rsidP="00C25D13">
            <w:pPr>
              <w:pStyle w:val="af9"/>
              <w:numPr>
                <w:ilvl w:val="0"/>
                <w:numId w:val="38"/>
              </w:numPr>
              <w:rPr>
                <w:lang w:val="en-US"/>
              </w:rPr>
            </w:pPr>
            <w:r w:rsidRPr="0071525B">
              <w:rPr>
                <w:lang w:val="en-US"/>
              </w:rPr>
              <w:t xml:space="preserve">data </w:t>
            </w:r>
            <w:proofErr w:type="spellStart"/>
            <w:r w:rsidRPr="0071525B">
              <w:rPr>
                <w:lang w:val="en-US"/>
              </w:rPr>
              <w:t>întocmirii</w:t>
            </w:r>
            <w:proofErr w:type="spellEnd"/>
            <w:r w:rsidRPr="0071525B">
              <w:rPr>
                <w:lang w:val="en-US"/>
              </w:rPr>
              <w:t xml:space="preserve"> </w:t>
            </w:r>
            <w:proofErr w:type="spellStart"/>
            <w:r w:rsidRPr="0071525B">
              <w:rPr>
                <w:lang w:val="en-US"/>
              </w:rPr>
              <w:t>declaraţiei</w:t>
            </w:r>
            <w:proofErr w:type="spellEnd"/>
            <w:r w:rsidRPr="0071525B">
              <w:rPr>
                <w:lang w:val="en-US"/>
              </w:rPr>
              <w:t xml:space="preserve"> </w:t>
            </w:r>
            <w:proofErr w:type="spellStart"/>
            <w:r w:rsidRPr="0071525B">
              <w:rPr>
                <w:lang w:val="en-US"/>
              </w:rPr>
              <w:t>vamale</w:t>
            </w:r>
            <w:proofErr w:type="spellEnd"/>
            <w:r w:rsidR="00FA10D2" w:rsidRPr="0071525B">
              <w:rPr>
                <w:lang w:val="en-US"/>
              </w:rPr>
              <w:t>;</w:t>
            </w:r>
            <w:r w:rsidRPr="0071525B">
              <w:rPr>
                <w:lang w:val="en-US"/>
              </w:rPr>
              <w:t xml:space="preserve"> </w:t>
            </w:r>
          </w:p>
          <w:p w14:paraId="4021A97D" w14:textId="77777777" w:rsidR="00FA10D2" w:rsidRPr="005E3FE2" w:rsidRDefault="000F1796" w:rsidP="00C25D13">
            <w:pPr>
              <w:pStyle w:val="af9"/>
              <w:numPr>
                <w:ilvl w:val="0"/>
                <w:numId w:val="38"/>
              </w:numPr>
              <w:rPr>
                <w:lang w:val="it-IT"/>
              </w:rPr>
            </w:pPr>
            <w:r w:rsidRPr="005E3FE2">
              <w:rPr>
                <w:lang w:val="it-IT"/>
              </w:rPr>
              <w:t>data trecerii către entitate a dreptului de proprietate asupra stocurilor procurate, stabilită în contract.</w:t>
            </w:r>
            <w:r w:rsidR="00FA10D2" w:rsidRPr="005E3FE2">
              <w:rPr>
                <w:lang w:val="it-IT"/>
              </w:rPr>
              <w:t xml:space="preserve"> </w:t>
            </w:r>
          </w:p>
          <w:p w14:paraId="666FFAC6" w14:textId="77777777" w:rsidR="000F1796" w:rsidRPr="0071525B" w:rsidRDefault="00FA10D2" w:rsidP="00FA10D2">
            <w:pPr>
              <w:pStyle w:val="af9"/>
              <w:jc w:val="right"/>
              <w:rPr>
                <w:i/>
                <w:lang w:val="en-US"/>
              </w:rPr>
            </w:pPr>
            <w:r w:rsidRPr="0071525B">
              <w:rPr>
                <w:i/>
                <w:lang w:val="en-US"/>
              </w:rPr>
              <w:t>(pct. 26 din SNC „</w:t>
            </w:r>
            <w:proofErr w:type="spellStart"/>
            <w:r w:rsidRPr="0071525B">
              <w:rPr>
                <w:i/>
                <w:lang w:val="en-US"/>
              </w:rPr>
              <w:t>Stocuri</w:t>
            </w:r>
            <w:proofErr w:type="spellEnd"/>
            <w:r w:rsidRPr="0071525B">
              <w:rPr>
                <w:i/>
                <w:lang w:val="en-US"/>
              </w:rPr>
              <w:t>”)</w:t>
            </w:r>
          </w:p>
        </w:tc>
      </w:tr>
      <w:tr w:rsidR="000F1796" w:rsidRPr="009562D9" w14:paraId="5B241D41" w14:textId="77777777" w:rsidTr="00F63FE3">
        <w:trPr>
          <w:trHeight w:val="473"/>
        </w:trPr>
        <w:tc>
          <w:tcPr>
            <w:tcW w:w="534" w:type="dxa"/>
          </w:tcPr>
          <w:p w14:paraId="692E2E5B" w14:textId="77777777" w:rsidR="000F1796" w:rsidRPr="0071525B" w:rsidRDefault="00F63FE3" w:rsidP="002C5820">
            <w:pPr>
              <w:jc w:val="center"/>
              <w:rPr>
                <w:lang w:val="en-US"/>
              </w:rPr>
            </w:pPr>
            <w:r w:rsidRPr="0071525B">
              <w:rPr>
                <w:lang w:val="en-US"/>
              </w:rPr>
              <w:t>5</w:t>
            </w:r>
            <w:r w:rsidR="002C5820">
              <w:rPr>
                <w:lang w:val="en-US"/>
              </w:rPr>
              <w:t>1</w:t>
            </w:r>
          </w:p>
        </w:tc>
        <w:tc>
          <w:tcPr>
            <w:tcW w:w="9037" w:type="dxa"/>
          </w:tcPr>
          <w:p w14:paraId="2BB55045" w14:textId="77777777" w:rsidR="000F1796" w:rsidRPr="005E3FE2" w:rsidRDefault="000F1796" w:rsidP="002B13B7">
            <w:pPr>
              <w:rPr>
                <w:lang w:val="it-IT"/>
              </w:rPr>
            </w:pPr>
            <w:r w:rsidRPr="005E3FE2">
              <w:rPr>
                <w:lang w:val="it-IT"/>
              </w:rPr>
              <w:t>Capacitatea normală de producţie se stabileşte:</w:t>
            </w:r>
          </w:p>
          <w:p w14:paraId="65D54087" w14:textId="77777777" w:rsidR="00FA10D2" w:rsidRPr="0071525B" w:rsidRDefault="00FA10D2" w:rsidP="002B13B7">
            <w:pPr>
              <w:rPr>
                <w:b/>
                <w:lang w:val="ro-MD"/>
              </w:rPr>
            </w:pPr>
            <w:r w:rsidRPr="0071525B">
              <w:rPr>
                <w:b/>
                <w:lang w:val="ro-MD"/>
              </w:rPr>
              <w:t>Variante spre alegere:</w:t>
            </w:r>
          </w:p>
          <w:p w14:paraId="4119769A" w14:textId="77777777" w:rsidR="000F1796" w:rsidRPr="005E3FE2" w:rsidRDefault="000F1796" w:rsidP="00C25D13">
            <w:pPr>
              <w:pStyle w:val="af9"/>
              <w:numPr>
                <w:ilvl w:val="0"/>
                <w:numId w:val="39"/>
              </w:numPr>
              <w:rPr>
                <w:lang w:val="it-IT"/>
              </w:rPr>
            </w:pPr>
            <w:r w:rsidRPr="005E3FE2">
              <w:rPr>
                <w:lang w:val="it-IT"/>
              </w:rPr>
              <w:t>pe fiecare produs/serviciu şi constituie</w:t>
            </w:r>
            <w:r w:rsidR="000B6D97" w:rsidRPr="005E3FE2">
              <w:rPr>
                <w:lang w:val="it-IT"/>
              </w:rPr>
              <w:t xml:space="preserve"> __________ </w:t>
            </w:r>
            <w:r w:rsidRPr="005E3FE2">
              <w:rPr>
                <w:lang w:val="it-IT"/>
              </w:rPr>
              <w:t>(de indicat mărimea concretă a capacităţii normale de producţie)</w:t>
            </w:r>
            <w:r w:rsidR="00874E75" w:rsidRPr="005E3FE2">
              <w:rPr>
                <w:lang w:val="it-IT"/>
              </w:rPr>
              <w:t>;</w:t>
            </w:r>
            <w:r w:rsidRPr="005E3FE2">
              <w:rPr>
                <w:lang w:val="it-IT"/>
              </w:rPr>
              <w:t xml:space="preserve"> </w:t>
            </w:r>
          </w:p>
          <w:p w14:paraId="08E7B995" w14:textId="77777777" w:rsidR="00325FA2" w:rsidRPr="005E3FE2" w:rsidRDefault="000F1796" w:rsidP="00C25D13">
            <w:pPr>
              <w:pStyle w:val="af9"/>
              <w:numPr>
                <w:ilvl w:val="0"/>
                <w:numId w:val="39"/>
              </w:numPr>
              <w:rPr>
                <w:lang w:val="it-IT"/>
              </w:rPr>
            </w:pPr>
            <w:r w:rsidRPr="005E3FE2">
              <w:rPr>
                <w:lang w:val="it-IT"/>
              </w:rPr>
              <w:t>pe grupe de produse/servicii omogene şi se aprobă de către conducătorul entităţii.</w:t>
            </w:r>
            <w:r w:rsidR="00325FA2" w:rsidRPr="005E3FE2">
              <w:rPr>
                <w:lang w:val="it-IT"/>
              </w:rPr>
              <w:t xml:space="preserve"> </w:t>
            </w:r>
          </w:p>
          <w:p w14:paraId="3CC72F1E" w14:textId="77777777" w:rsidR="00874E75" w:rsidRPr="005E3FE2" w:rsidRDefault="00874E75" w:rsidP="00325FA2">
            <w:pPr>
              <w:pStyle w:val="af9"/>
              <w:jc w:val="right"/>
              <w:rPr>
                <w:i/>
                <w:lang w:val="it-IT"/>
              </w:rPr>
            </w:pPr>
          </w:p>
          <w:p w14:paraId="40676F42" w14:textId="77777777" w:rsidR="000F1796" w:rsidRPr="0071525B" w:rsidRDefault="00325FA2" w:rsidP="00325FA2">
            <w:pPr>
              <w:pStyle w:val="af9"/>
              <w:jc w:val="right"/>
              <w:rPr>
                <w:i/>
                <w:lang w:val="en-US"/>
              </w:rPr>
            </w:pPr>
            <w:r w:rsidRPr="0071525B">
              <w:rPr>
                <w:i/>
                <w:lang w:val="en-US"/>
              </w:rPr>
              <w:t xml:space="preserve">(pct. 30 </w:t>
            </w:r>
            <w:proofErr w:type="spellStart"/>
            <w:r w:rsidRPr="0071525B">
              <w:rPr>
                <w:i/>
                <w:lang w:val="en-US"/>
              </w:rPr>
              <w:t>subpct</w:t>
            </w:r>
            <w:proofErr w:type="spellEnd"/>
            <w:r w:rsidRPr="0071525B">
              <w:rPr>
                <w:i/>
                <w:lang w:val="en-US"/>
              </w:rPr>
              <w:t>. 2) din SNC „</w:t>
            </w:r>
            <w:proofErr w:type="spellStart"/>
            <w:r w:rsidRPr="0071525B">
              <w:rPr>
                <w:i/>
                <w:lang w:val="en-US"/>
              </w:rPr>
              <w:t>Stocuri</w:t>
            </w:r>
            <w:proofErr w:type="spellEnd"/>
            <w:r w:rsidRPr="0071525B">
              <w:rPr>
                <w:i/>
                <w:lang w:val="en-US"/>
              </w:rPr>
              <w:t>”)</w:t>
            </w:r>
          </w:p>
        </w:tc>
      </w:tr>
      <w:tr w:rsidR="004F21D9" w:rsidRPr="0071525B" w14:paraId="50ED07ED" w14:textId="77777777" w:rsidTr="00F63FE3">
        <w:trPr>
          <w:trHeight w:val="473"/>
        </w:trPr>
        <w:tc>
          <w:tcPr>
            <w:tcW w:w="534" w:type="dxa"/>
          </w:tcPr>
          <w:p w14:paraId="13831E22" w14:textId="77777777" w:rsidR="004F21D9" w:rsidRPr="0071525B" w:rsidRDefault="00F63FE3" w:rsidP="002C5820">
            <w:pPr>
              <w:jc w:val="center"/>
              <w:rPr>
                <w:lang w:val="en-US"/>
              </w:rPr>
            </w:pPr>
            <w:r w:rsidRPr="0071525B">
              <w:rPr>
                <w:lang w:val="en-US"/>
              </w:rPr>
              <w:t>5</w:t>
            </w:r>
            <w:r w:rsidR="002C5820">
              <w:rPr>
                <w:lang w:val="en-US"/>
              </w:rPr>
              <w:t>2</w:t>
            </w:r>
          </w:p>
        </w:tc>
        <w:tc>
          <w:tcPr>
            <w:tcW w:w="9037" w:type="dxa"/>
          </w:tcPr>
          <w:p w14:paraId="2827B7D3" w14:textId="77777777" w:rsidR="004F21D9" w:rsidRPr="005E3FE2" w:rsidRDefault="004F21D9" w:rsidP="002B13B7">
            <w:pPr>
              <w:rPr>
                <w:lang w:val="it-IT"/>
              </w:rPr>
            </w:pPr>
            <w:r w:rsidRPr="005E3FE2">
              <w:rPr>
                <w:lang w:val="it-IT"/>
              </w:rPr>
              <w:t>Costurile indirecte de producţie se repartizează pe tipuri de produse fabricate/servicii prestate proporţional cu:</w:t>
            </w:r>
          </w:p>
          <w:p w14:paraId="16C3D958" w14:textId="77777777" w:rsidR="00325FA2" w:rsidRPr="0071525B" w:rsidRDefault="00325FA2" w:rsidP="002B13B7">
            <w:pPr>
              <w:rPr>
                <w:b/>
                <w:lang w:val="ro-MD"/>
              </w:rPr>
            </w:pPr>
            <w:r w:rsidRPr="0071525B">
              <w:rPr>
                <w:b/>
                <w:lang w:val="ro-MD"/>
              </w:rPr>
              <w:t>Variante spre alegere:</w:t>
            </w:r>
          </w:p>
          <w:p w14:paraId="7275C794" w14:textId="77777777" w:rsidR="00325FA2" w:rsidRPr="005E3FE2" w:rsidRDefault="004F21D9" w:rsidP="00C25D13">
            <w:pPr>
              <w:pStyle w:val="af9"/>
              <w:numPr>
                <w:ilvl w:val="0"/>
                <w:numId w:val="40"/>
              </w:numPr>
              <w:rPr>
                <w:lang w:val="it-IT"/>
              </w:rPr>
            </w:pPr>
            <w:r w:rsidRPr="005E3FE2">
              <w:rPr>
                <w:lang w:val="it-IT"/>
              </w:rPr>
              <w:t>salariile de bază ale muncitorilor încadraţi în activităţile de bază şi auxiliare</w:t>
            </w:r>
            <w:r w:rsidR="00325FA2" w:rsidRPr="005E3FE2">
              <w:rPr>
                <w:lang w:val="it-IT"/>
              </w:rPr>
              <w:t>;</w:t>
            </w:r>
          </w:p>
          <w:p w14:paraId="2B7664F7" w14:textId="77777777" w:rsidR="004F21D9" w:rsidRPr="0071525B" w:rsidRDefault="00325FA2" w:rsidP="00C25D13">
            <w:pPr>
              <w:pStyle w:val="af9"/>
              <w:numPr>
                <w:ilvl w:val="0"/>
                <w:numId w:val="40"/>
              </w:numPr>
              <w:rPr>
                <w:lang w:val="en-US"/>
              </w:rPr>
            </w:pPr>
            <w:r w:rsidRPr="0071525B">
              <w:rPr>
                <w:lang w:val="ro-MD"/>
              </w:rPr>
              <w:t>s</w:t>
            </w:r>
            <w:proofErr w:type="spellStart"/>
            <w:r w:rsidR="004F21D9" w:rsidRPr="0071525B">
              <w:rPr>
                <w:lang w:val="en-US"/>
              </w:rPr>
              <w:t>uma</w:t>
            </w:r>
            <w:proofErr w:type="spellEnd"/>
            <w:r w:rsidR="004F21D9" w:rsidRPr="0071525B">
              <w:rPr>
                <w:lang w:val="en-US"/>
              </w:rPr>
              <w:t xml:space="preserve"> </w:t>
            </w:r>
            <w:proofErr w:type="spellStart"/>
            <w:r w:rsidR="004F21D9" w:rsidRPr="0071525B">
              <w:rPr>
                <w:lang w:val="en-US"/>
              </w:rPr>
              <w:t>totală</w:t>
            </w:r>
            <w:proofErr w:type="spellEnd"/>
            <w:r w:rsidR="004F21D9" w:rsidRPr="0071525B">
              <w:rPr>
                <w:lang w:val="en-US"/>
              </w:rPr>
              <w:t xml:space="preserve"> a </w:t>
            </w:r>
            <w:proofErr w:type="spellStart"/>
            <w:r w:rsidR="004F21D9" w:rsidRPr="0071525B">
              <w:rPr>
                <w:lang w:val="en-US"/>
              </w:rPr>
              <w:t>costurilor</w:t>
            </w:r>
            <w:proofErr w:type="spellEnd"/>
            <w:r w:rsidR="004F21D9" w:rsidRPr="0071525B">
              <w:rPr>
                <w:lang w:val="en-US"/>
              </w:rPr>
              <w:t xml:space="preserve"> </w:t>
            </w:r>
            <w:proofErr w:type="spellStart"/>
            <w:r w:rsidR="004F21D9" w:rsidRPr="0071525B">
              <w:rPr>
                <w:lang w:val="en-US"/>
              </w:rPr>
              <w:t>directe</w:t>
            </w:r>
            <w:proofErr w:type="spellEnd"/>
            <w:r w:rsidR="004F21D9" w:rsidRPr="0071525B">
              <w:rPr>
                <w:lang w:val="en-US"/>
              </w:rPr>
              <w:t xml:space="preserve"> de </w:t>
            </w:r>
            <w:proofErr w:type="spellStart"/>
            <w:r w:rsidR="004F21D9" w:rsidRPr="0071525B">
              <w:rPr>
                <w:lang w:val="en-US"/>
              </w:rPr>
              <w:t>producţie</w:t>
            </w:r>
            <w:proofErr w:type="spellEnd"/>
            <w:r w:rsidR="004F21D9" w:rsidRPr="0071525B">
              <w:rPr>
                <w:lang w:val="en-US"/>
              </w:rPr>
              <w:t>;</w:t>
            </w:r>
          </w:p>
          <w:p w14:paraId="780C164B" w14:textId="77777777" w:rsidR="004F21D9" w:rsidRPr="005E3FE2" w:rsidRDefault="004F21D9" w:rsidP="00C25D13">
            <w:pPr>
              <w:pStyle w:val="af9"/>
              <w:numPr>
                <w:ilvl w:val="0"/>
                <w:numId w:val="40"/>
              </w:numPr>
              <w:rPr>
                <w:lang w:val="it-IT"/>
              </w:rPr>
            </w:pPr>
            <w:r w:rsidRPr="005E3FE2">
              <w:rPr>
                <w:lang w:val="it-IT"/>
              </w:rPr>
              <w:t>numărul de maşini-ore lucrate;</w:t>
            </w:r>
          </w:p>
          <w:p w14:paraId="02C02ECA" w14:textId="77777777" w:rsidR="004F21D9" w:rsidRPr="0071525B" w:rsidRDefault="004F21D9" w:rsidP="00C25D13">
            <w:pPr>
              <w:pStyle w:val="af9"/>
              <w:numPr>
                <w:ilvl w:val="0"/>
                <w:numId w:val="40"/>
              </w:numPr>
            </w:pPr>
            <w:proofErr w:type="spellStart"/>
            <w:r w:rsidRPr="0071525B">
              <w:t>cantitatea</w:t>
            </w:r>
            <w:proofErr w:type="spellEnd"/>
            <w:r w:rsidRPr="0071525B">
              <w:t xml:space="preserve"> </w:t>
            </w:r>
            <w:proofErr w:type="spellStart"/>
            <w:r w:rsidRPr="0071525B">
              <w:t>de</w:t>
            </w:r>
            <w:proofErr w:type="spellEnd"/>
            <w:r w:rsidRPr="0071525B">
              <w:t xml:space="preserve"> </w:t>
            </w:r>
            <w:proofErr w:type="spellStart"/>
            <w:r w:rsidRPr="0071525B">
              <w:t>produse</w:t>
            </w:r>
            <w:proofErr w:type="spellEnd"/>
            <w:r w:rsidRPr="0071525B">
              <w:t xml:space="preserve"> </w:t>
            </w:r>
            <w:proofErr w:type="spellStart"/>
            <w:r w:rsidRPr="0071525B">
              <w:t>fabricate</w:t>
            </w:r>
            <w:proofErr w:type="spellEnd"/>
            <w:r w:rsidRPr="0071525B">
              <w:t>;</w:t>
            </w:r>
          </w:p>
          <w:p w14:paraId="21CFB275" w14:textId="77777777" w:rsidR="00325FA2" w:rsidRPr="005E3FE2" w:rsidRDefault="000B6D97" w:rsidP="00C25D13">
            <w:pPr>
              <w:pStyle w:val="af9"/>
              <w:numPr>
                <w:ilvl w:val="0"/>
                <w:numId w:val="40"/>
              </w:numPr>
              <w:rPr>
                <w:lang w:val="it-IT"/>
              </w:rPr>
            </w:pPr>
            <w:r w:rsidRPr="005E3FE2">
              <w:rPr>
                <w:lang w:val="it-IT"/>
              </w:rPr>
              <w:t xml:space="preserve">__________ </w:t>
            </w:r>
            <w:r w:rsidR="004F21D9" w:rsidRPr="005E3FE2">
              <w:rPr>
                <w:lang w:val="it-IT"/>
              </w:rPr>
              <w:t>(de indicat baza concretă de repartizare aplicată de către entitate).</w:t>
            </w:r>
            <w:r w:rsidR="00325FA2" w:rsidRPr="005E3FE2">
              <w:rPr>
                <w:lang w:val="it-IT"/>
              </w:rPr>
              <w:t xml:space="preserve"> </w:t>
            </w:r>
          </w:p>
          <w:p w14:paraId="37FDF964" w14:textId="77777777" w:rsidR="00325FA2" w:rsidRPr="005E3FE2" w:rsidRDefault="00325FA2" w:rsidP="00325FA2">
            <w:pPr>
              <w:ind w:left="360"/>
              <w:jc w:val="right"/>
              <w:rPr>
                <w:i/>
                <w:lang w:val="it-IT"/>
              </w:rPr>
            </w:pPr>
          </w:p>
          <w:p w14:paraId="2555355D" w14:textId="77777777" w:rsidR="004F21D9" w:rsidRPr="0071525B" w:rsidRDefault="00325FA2" w:rsidP="00325FA2">
            <w:pPr>
              <w:ind w:left="360"/>
              <w:jc w:val="right"/>
              <w:rPr>
                <w:i/>
              </w:rPr>
            </w:pPr>
            <w:r w:rsidRPr="0071525B">
              <w:rPr>
                <w:i/>
                <w:lang w:val="en-US"/>
              </w:rPr>
              <w:t>(pct. 31 din SNC „</w:t>
            </w:r>
            <w:proofErr w:type="spellStart"/>
            <w:r w:rsidRPr="0071525B">
              <w:rPr>
                <w:i/>
                <w:lang w:val="en-US"/>
              </w:rPr>
              <w:t>Stocuri</w:t>
            </w:r>
            <w:proofErr w:type="spellEnd"/>
            <w:r w:rsidRPr="0071525B">
              <w:rPr>
                <w:i/>
                <w:lang w:val="en-US"/>
              </w:rPr>
              <w:t>”)</w:t>
            </w:r>
          </w:p>
        </w:tc>
      </w:tr>
      <w:tr w:rsidR="004F21D9" w:rsidRPr="0071525B" w14:paraId="78A52253" w14:textId="77777777" w:rsidTr="00F63FE3">
        <w:trPr>
          <w:trHeight w:val="473"/>
        </w:trPr>
        <w:tc>
          <w:tcPr>
            <w:tcW w:w="534" w:type="dxa"/>
          </w:tcPr>
          <w:p w14:paraId="3055F274" w14:textId="77777777" w:rsidR="004F21D9" w:rsidRPr="0071525B" w:rsidRDefault="00FC56FF" w:rsidP="002C5820">
            <w:pPr>
              <w:jc w:val="center"/>
              <w:rPr>
                <w:lang w:val="ro-MD"/>
              </w:rPr>
            </w:pPr>
            <w:r w:rsidRPr="0071525B">
              <w:rPr>
                <w:lang w:val="ro-MD"/>
              </w:rPr>
              <w:t>5</w:t>
            </w:r>
            <w:r w:rsidR="002C5820">
              <w:rPr>
                <w:lang w:val="ro-MD"/>
              </w:rPr>
              <w:t>3</w:t>
            </w:r>
          </w:p>
        </w:tc>
        <w:tc>
          <w:tcPr>
            <w:tcW w:w="9037" w:type="dxa"/>
          </w:tcPr>
          <w:p w14:paraId="6C43206F" w14:textId="77777777" w:rsidR="004F21D9" w:rsidRPr="005E3FE2" w:rsidRDefault="004F21D9" w:rsidP="002B13B7">
            <w:pPr>
              <w:rPr>
                <w:lang w:val="it-IT"/>
              </w:rPr>
            </w:pPr>
            <w:r w:rsidRPr="005E3FE2">
              <w:rPr>
                <w:lang w:val="it-IT"/>
              </w:rPr>
              <w:t>Stocurile ieşite se evaluează prin metoda:</w:t>
            </w:r>
          </w:p>
          <w:p w14:paraId="6640296C" w14:textId="77777777" w:rsidR="00325FA2" w:rsidRPr="0071525B" w:rsidRDefault="00325FA2" w:rsidP="002B13B7">
            <w:pPr>
              <w:rPr>
                <w:b/>
                <w:lang w:val="ro-MD"/>
              </w:rPr>
            </w:pPr>
            <w:r w:rsidRPr="0071525B">
              <w:rPr>
                <w:b/>
                <w:lang w:val="ro-MD"/>
              </w:rPr>
              <w:t>Variante spre alegere:</w:t>
            </w:r>
          </w:p>
          <w:p w14:paraId="4682120A" w14:textId="77777777" w:rsidR="00325FA2" w:rsidRPr="0071525B" w:rsidRDefault="004F21D9" w:rsidP="00C25D13">
            <w:pPr>
              <w:pStyle w:val="af9"/>
              <w:numPr>
                <w:ilvl w:val="0"/>
                <w:numId w:val="41"/>
              </w:numPr>
              <w:rPr>
                <w:i/>
                <w:lang w:val="en-US"/>
              </w:rPr>
            </w:pPr>
            <w:r w:rsidRPr="0071525B">
              <w:rPr>
                <w:lang w:val="en-US"/>
              </w:rPr>
              <w:t>FIFO</w:t>
            </w:r>
            <w:r w:rsidR="00874E75" w:rsidRPr="0071525B">
              <w:rPr>
                <w:lang w:val="en-US"/>
              </w:rPr>
              <w:t xml:space="preserve">; </w:t>
            </w:r>
            <w:r w:rsidRPr="0071525B">
              <w:rPr>
                <w:i/>
                <w:lang w:val="en-US"/>
              </w:rPr>
              <w:t xml:space="preserve">(pct. 36 din </w:t>
            </w:r>
            <w:r w:rsidR="00325FA2" w:rsidRPr="0071525B">
              <w:rPr>
                <w:i/>
                <w:lang w:val="en-US"/>
              </w:rPr>
              <w:t>SNC „</w:t>
            </w:r>
            <w:proofErr w:type="spellStart"/>
            <w:r w:rsidR="00325FA2" w:rsidRPr="0071525B">
              <w:rPr>
                <w:i/>
                <w:lang w:val="en-US"/>
              </w:rPr>
              <w:t>Stocuri</w:t>
            </w:r>
            <w:proofErr w:type="spellEnd"/>
            <w:r w:rsidR="00325FA2" w:rsidRPr="0071525B">
              <w:rPr>
                <w:i/>
                <w:lang w:val="en-US"/>
              </w:rPr>
              <w:t>”)</w:t>
            </w:r>
          </w:p>
          <w:p w14:paraId="06FAE280" w14:textId="77777777" w:rsidR="004F21D9" w:rsidRPr="0071525B" w:rsidRDefault="004F21D9" w:rsidP="00C25D13">
            <w:pPr>
              <w:pStyle w:val="af9"/>
              <w:numPr>
                <w:ilvl w:val="0"/>
                <w:numId w:val="41"/>
              </w:numPr>
              <w:rPr>
                <w:lang w:val="en-US"/>
              </w:rPr>
            </w:pPr>
            <w:proofErr w:type="spellStart"/>
            <w:r w:rsidRPr="0071525B">
              <w:rPr>
                <w:lang w:val="en-US"/>
              </w:rPr>
              <w:t>identificării</w:t>
            </w:r>
            <w:proofErr w:type="spellEnd"/>
            <w:r w:rsidRPr="0071525B">
              <w:rPr>
                <w:lang w:val="en-US"/>
              </w:rPr>
              <w:t xml:space="preserve"> </w:t>
            </w:r>
            <w:proofErr w:type="spellStart"/>
            <w:r w:rsidR="00325FA2" w:rsidRPr="0071525B">
              <w:rPr>
                <w:lang w:val="en-US"/>
              </w:rPr>
              <w:t>specific</w:t>
            </w:r>
            <w:r w:rsidR="000B6D97" w:rsidRPr="0071525B">
              <w:rPr>
                <w:lang w:val="en-US"/>
              </w:rPr>
              <w:t>e</w:t>
            </w:r>
            <w:proofErr w:type="spellEnd"/>
            <w:r w:rsidR="00325FA2" w:rsidRPr="0071525B">
              <w:rPr>
                <w:lang w:val="en-US"/>
              </w:rPr>
              <w:t>;</w:t>
            </w:r>
            <w:r w:rsidRPr="0071525B">
              <w:rPr>
                <w:lang w:val="en-US"/>
              </w:rPr>
              <w:t xml:space="preserve"> </w:t>
            </w:r>
            <w:r w:rsidR="00325FA2" w:rsidRPr="0071525B">
              <w:rPr>
                <w:i/>
                <w:lang w:val="en-US"/>
              </w:rPr>
              <w:t>(pct. 35 din SNC „</w:t>
            </w:r>
            <w:proofErr w:type="spellStart"/>
            <w:r w:rsidR="00325FA2" w:rsidRPr="0071525B">
              <w:rPr>
                <w:i/>
                <w:lang w:val="en-US"/>
              </w:rPr>
              <w:t>Stocuri</w:t>
            </w:r>
            <w:proofErr w:type="spellEnd"/>
            <w:r w:rsidR="00325FA2" w:rsidRPr="0071525B">
              <w:rPr>
                <w:i/>
                <w:lang w:val="en-US"/>
              </w:rPr>
              <w:t>”)</w:t>
            </w:r>
          </w:p>
          <w:p w14:paraId="61D00C4F" w14:textId="77777777" w:rsidR="004F21D9" w:rsidRPr="005E3FE2" w:rsidRDefault="004F21D9" w:rsidP="00C25D13">
            <w:pPr>
              <w:pStyle w:val="af9"/>
              <w:numPr>
                <w:ilvl w:val="0"/>
                <w:numId w:val="41"/>
              </w:numPr>
              <w:rPr>
                <w:i/>
                <w:lang w:val="it-IT"/>
              </w:rPr>
            </w:pPr>
            <w:r w:rsidRPr="005E3FE2">
              <w:rPr>
                <w:lang w:val="it-IT"/>
              </w:rPr>
              <w:t>costului mediu ponderat</w:t>
            </w:r>
            <w:r w:rsidR="00325FA2" w:rsidRPr="005E3FE2">
              <w:rPr>
                <w:lang w:val="it-IT"/>
              </w:rPr>
              <w:t>;</w:t>
            </w:r>
            <w:r w:rsidRPr="005E3FE2">
              <w:rPr>
                <w:lang w:val="it-IT"/>
              </w:rPr>
              <w:t xml:space="preserve"> </w:t>
            </w:r>
            <w:r w:rsidR="00325FA2" w:rsidRPr="005E3FE2">
              <w:rPr>
                <w:i/>
                <w:lang w:val="it-IT"/>
              </w:rPr>
              <w:t>(pct. 37 din SNC „Stocuri”)</w:t>
            </w:r>
          </w:p>
          <w:p w14:paraId="05751B4E" w14:textId="77777777" w:rsidR="004F21D9" w:rsidRPr="0071525B" w:rsidRDefault="004F21D9" w:rsidP="00C25D13">
            <w:pPr>
              <w:pStyle w:val="af9"/>
              <w:numPr>
                <w:ilvl w:val="0"/>
                <w:numId w:val="41"/>
              </w:numPr>
              <w:rPr>
                <w:lang w:val="en-US"/>
              </w:rPr>
            </w:pPr>
            <w:r w:rsidRPr="0071525B">
              <w:rPr>
                <w:lang w:val="en-US"/>
              </w:rPr>
              <w:t>LIFO</w:t>
            </w:r>
            <w:r w:rsidR="00325FA2" w:rsidRPr="0071525B">
              <w:rPr>
                <w:lang w:val="en-US"/>
              </w:rPr>
              <w:t>.</w:t>
            </w:r>
            <w:r w:rsidRPr="0071525B">
              <w:rPr>
                <w:lang w:val="en-US"/>
              </w:rPr>
              <w:t xml:space="preserve"> </w:t>
            </w:r>
            <w:r w:rsidRPr="0071525B">
              <w:rPr>
                <w:i/>
                <w:lang w:val="en-US"/>
              </w:rPr>
              <w:t>(pct. 37</w:t>
            </w:r>
            <w:r w:rsidRPr="0071525B">
              <w:rPr>
                <w:i/>
                <w:vertAlign w:val="superscript"/>
                <w:lang w:val="en-US"/>
              </w:rPr>
              <w:t>1</w:t>
            </w:r>
            <w:r w:rsidRPr="0071525B">
              <w:rPr>
                <w:i/>
                <w:lang w:val="en-US"/>
              </w:rPr>
              <w:t> din SNC „</w:t>
            </w:r>
            <w:proofErr w:type="spellStart"/>
            <w:r w:rsidRPr="0071525B">
              <w:rPr>
                <w:i/>
                <w:lang w:val="en-US"/>
              </w:rPr>
              <w:t>Stocuri</w:t>
            </w:r>
            <w:proofErr w:type="spellEnd"/>
            <w:r w:rsidRPr="0071525B">
              <w:rPr>
                <w:i/>
                <w:lang w:val="en-US"/>
              </w:rPr>
              <w:t>”)</w:t>
            </w:r>
          </w:p>
        </w:tc>
      </w:tr>
      <w:tr w:rsidR="002517EC" w:rsidRPr="0071525B" w14:paraId="082061A6" w14:textId="77777777" w:rsidTr="00F63FE3">
        <w:trPr>
          <w:trHeight w:val="473"/>
        </w:trPr>
        <w:tc>
          <w:tcPr>
            <w:tcW w:w="534" w:type="dxa"/>
          </w:tcPr>
          <w:p w14:paraId="7222C3AF" w14:textId="77777777" w:rsidR="002517EC" w:rsidRPr="0071525B" w:rsidRDefault="00FC56FF" w:rsidP="002C5820">
            <w:pPr>
              <w:jc w:val="center"/>
              <w:rPr>
                <w:lang w:val="en-US"/>
              </w:rPr>
            </w:pPr>
            <w:r w:rsidRPr="0071525B">
              <w:rPr>
                <w:lang w:val="en-US"/>
              </w:rPr>
              <w:t>5</w:t>
            </w:r>
            <w:r w:rsidR="002C5820">
              <w:rPr>
                <w:lang w:val="en-US"/>
              </w:rPr>
              <w:t>4</w:t>
            </w:r>
          </w:p>
        </w:tc>
        <w:tc>
          <w:tcPr>
            <w:tcW w:w="9037" w:type="dxa"/>
          </w:tcPr>
          <w:p w14:paraId="3ABA0264" w14:textId="77777777" w:rsidR="00EF0B79" w:rsidRPr="0071525B" w:rsidRDefault="00EF0B79" w:rsidP="002B13B7">
            <w:pPr>
              <w:rPr>
                <w:lang w:val="en-US"/>
              </w:rPr>
            </w:pPr>
            <w:proofErr w:type="spellStart"/>
            <w:r w:rsidRPr="0071525B">
              <w:rPr>
                <w:lang w:val="en-US"/>
              </w:rPr>
              <w:t>Valoarea</w:t>
            </w:r>
            <w:proofErr w:type="spellEnd"/>
            <w:r w:rsidRPr="0071525B">
              <w:rPr>
                <w:lang w:val="en-US"/>
              </w:rPr>
              <w:t xml:space="preserve"> </w:t>
            </w:r>
            <w:proofErr w:type="spellStart"/>
            <w:r w:rsidRPr="0071525B">
              <w:rPr>
                <w:lang w:val="en-US"/>
              </w:rPr>
              <w:t>anvelopelor</w:t>
            </w:r>
            <w:proofErr w:type="spellEnd"/>
            <w:r w:rsidRPr="0071525B">
              <w:rPr>
                <w:lang w:val="en-US"/>
              </w:rPr>
              <w:t xml:space="preserve"> </w:t>
            </w:r>
            <w:proofErr w:type="spellStart"/>
            <w:r w:rsidRPr="0071525B">
              <w:rPr>
                <w:lang w:val="en-US"/>
              </w:rPr>
              <w:t>şi</w:t>
            </w:r>
            <w:proofErr w:type="spellEnd"/>
            <w:r w:rsidRPr="0071525B">
              <w:rPr>
                <w:lang w:val="en-US"/>
              </w:rPr>
              <w:t xml:space="preserve"> </w:t>
            </w:r>
            <w:proofErr w:type="spellStart"/>
            <w:r w:rsidRPr="0071525B">
              <w:rPr>
                <w:lang w:val="en-US"/>
              </w:rPr>
              <w:t>acumulatoarelor</w:t>
            </w:r>
            <w:proofErr w:type="spellEnd"/>
            <w:r w:rsidRPr="0071525B">
              <w:rPr>
                <w:lang w:val="en-US"/>
              </w:rPr>
              <w:t xml:space="preserve"> </w:t>
            </w:r>
            <w:proofErr w:type="spellStart"/>
            <w:r w:rsidRPr="0071525B">
              <w:rPr>
                <w:lang w:val="en-US"/>
              </w:rPr>
              <w:t>procurate</w:t>
            </w:r>
            <w:proofErr w:type="spellEnd"/>
            <w:r w:rsidRPr="0071525B">
              <w:rPr>
                <w:lang w:val="en-US"/>
              </w:rPr>
              <w:t xml:space="preserve"> </w:t>
            </w:r>
            <w:proofErr w:type="spellStart"/>
            <w:r w:rsidRPr="0071525B">
              <w:rPr>
                <w:lang w:val="en-US"/>
              </w:rPr>
              <w:t>separat</w:t>
            </w:r>
            <w:proofErr w:type="spellEnd"/>
            <w:r w:rsidRPr="0071525B">
              <w:rPr>
                <w:lang w:val="en-US"/>
              </w:rPr>
              <w:t xml:space="preserve"> de </w:t>
            </w:r>
            <w:proofErr w:type="spellStart"/>
            <w:r w:rsidRPr="0071525B">
              <w:rPr>
                <w:lang w:val="en-US"/>
              </w:rPr>
              <w:t>mijloacele</w:t>
            </w:r>
            <w:proofErr w:type="spellEnd"/>
            <w:r w:rsidRPr="0071525B">
              <w:rPr>
                <w:lang w:val="en-US"/>
              </w:rPr>
              <w:t xml:space="preserve"> de transport se </w:t>
            </w:r>
            <w:proofErr w:type="spellStart"/>
            <w:r w:rsidRPr="0071525B">
              <w:rPr>
                <w:lang w:val="en-US"/>
              </w:rPr>
              <w:t>decontează</w:t>
            </w:r>
            <w:proofErr w:type="spellEnd"/>
            <w:r w:rsidRPr="0071525B">
              <w:rPr>
                <w:lang w:val="en-US"/>
              </w:rPr>
              <w:t>:</w:t>
            </w:r>
          </w:p>
          <w:p w14:paraId="0CFA8CE0" w14:textId="77777777" w:rsidR="00325FA2" w:rsidRPr="0071525B" w:rsidRDefault="00325FA2" w:rsidP="002B13B7">
            <w:pPr>
              <w:rPr>
                <w:b/>
                <w:lang w:val="ro-MD"/>
              </w:rPr>
            </w:pPr>
            <w:r w:rsidRPr="0071525B">
              <w:rPr>
                <w:b/>
                <w:lang w:val="ro-MD"/>
              </w:rPr>
              <w:t>Variante spre alegere:</w:t>
            </w:r>
          </w:p>
          <w:p w14:paraId="02FB18FD" w14:textId="77777777" w:rsidR="00EF0B79" w:rsidRPr="005E3FE2" w:rsidRDefault="00EF0B79" w:rsidP="00C25D13">
            <w:pPr>
              <w:pStyle w:val="af9"/>
              <w:numPr>
                <w:ilvl w:val="0"/>
                <w:numId w:val="42"/>
              </w:numPr>
              <w:rPr>
                <w:lang w:val="it-IT"/>
              </w:rPr>
            </w:pPr>
            <w:r w:rsidRPr="005E3FE2">
              <w:rPr>
                <w:lang w:val="it-IT"/>
              </w:rPr>
              <w:t>integral la costurile/cheltuielile curent</w:t>
            </w:r>
            <w:r w:rsidR="00325FA2" w:rsidRPr="005E3FE2">
              <w:rPr>
                <w:lang w:val="it-IT"/>
              </w:rPr>
              <w:t>e la transmiterea în exploatare;</w:t>
            </w:r>
          </w:p>
          <w:p w14:paraId="75FA4A72" w14:textId="77777777" w:rsidR="00EF0B79" w:rsidRPr="005E3FE2" w:rsidRDefault="00EF0B79" w:rsidP="00C25D13">
            <w:pPr>
              <w:pStyle w:val="af9"/>
              <w:numPr>
                <w:ilvl w:val="0"/>
                <w:numId w:val="42"/>
              </w:numPr>
              <w:rPr>
                <w:lang w:val="it-IT"/>
              </w:rPr>
            </w:pPr>
            <w:r w:rsidRPr="005E3FE2">
              <w:rPr>
                <w:lang w:val="it-IT"/>
              </w:rPr>
              <w:t xml:space="preserve">la costurile/cheltuielile curente </w:t>
            </w:r>
            <w:r w:rsidR="000B6D97" w:rsidRPr="005E3FE2">
              <w:rPr>
                <w:lang w:val="it-IT"/>
              </w:rPr>
              <w:t xml:space="preserve">__________ </w:t>
            </w:r>
            <w:r w:rsidRPr="005E3FE2">
              <w:rPr>
                <w:lang w:val="it-IT"/>
              </w:rPr>
              <w:t>(de indicat modul concret de decontare a valorii, de exemplu, în funcţie de parcursul efectiv/termenul de exploatare la data raportării, numărul de maşini-ore lucrate, greutatea încărcăturilor transportate, suprafaţa terenurilor cultivate etc.).</w:t>
            </w:r>
          </w:p>
          <w:p w14:paraId="1E06DB86" w14:textId="77777777" w:rsidR="002517EC" w:rsidRPr="0071525B" w:rsidRDefault="00325FA2" w:rsidP="00325FA2">
            <w:pPr>
              <w:jc w:val="right"/>
              <w:rPr>
                <w:i/>
              </w:rPr>
            </w:pPr>
            <w:r w:rsidRPr="0071525B">
              <w:rPr>
                <w:i/>
                <w:lang w:val="en-US"/>
              </w:rPr>
              <w:t>(pct. 42 din SNC „</w:t>
            </w:r>
            <w:proofErr w:type="spellStart"/>
            <w:r w:rsidRPr="0071525B">
              <w:rPr>
                <w:i/>
                <w:lang w:val="en-US"/>
              </w:rPr>
              <w:t>Stocuri</w:t>
            </w:r>
            <w:proofErr w:type="spellEnd"/>
            <w:r w:rsidRPr="0071525B">
              <w:rPr>
                <w:i/>
                <w:lang w:val="en-US"/>
              </w:rPr>
              <w:t>”)</w:t>
            </w:r>
          </w:p>
        </w:tc>
      </w:tr>
      <w:tr w:rsidR="002517EC" w:rsidRPr="0071525B" w14:paraId="080F3CED" w14:textId="77777777" w:rsidTr="00F63FE3">
        <w:trPr>
          <w:trHeight w:val="473"/>
        </w:trPr>
        <w:tc>
          <w:tcPr>
            <w:tcW w:w="534" w:type="dxa"/>
          </w:tcPr>
          <w:p w14:paraId="5D4ED919" w14:textId="77777777" w:rsidR="002517EC" w:rsidRPr="0071525B" w:rsidRDefault="00FC56FF" w:rsidP="002C5820">
            <w:pPr>
              <w:jc w:val="center"/>
              <w:rPr>
                <w:lang w:val="ro-MD"/>
              </w:rPr>
            </w:pPr>
            <w:r w:rsidRPr="0071525B">
              <w:rPr>
                <w:lang w:val="ro-MD"/>
              </w:rPr>
              <w:t>5</w:t>
            </w:r>
            <w:r w:rsidR="002C5820">
              <w:rPr>
                <w:lang w:val="ro-MD"/>
              </w:rPr>
              <w:t>5</w:t>
            </w:r>
          </w:p>
        </w:tc>
        <w:tc>
          <w:tcPr>
            <w:tcW w:w="9037" w:type="dxa"/>
          </w:tcPr>
          <w:p w14:paraId="34EB6BF9" w14:textId="77777777" w:rsidR="00EF0B79" w:rsidRPr="005E3FE2" w:rsidRDefault="00EF0B79" w:rsidP="002B13B7">
            <w:pPr>
              <w:rPr>
                <w:lang w:val="it-IT"/>
              </w:rPr>
            </w:pPr>
            <w:r w:rsidRPr="005E3FE2">
              <w:rPr>
                <w:lang w:val="it-IT"/>
              </w:rPr>
              <w:t>Valoarea realizabilă netă a stocurilor se determină prin metoda:</w:t>
            </w:r>
          </w:p>
          <w:p w14:paraId="469A0BC5" w14:textId="77777777" w:rsidR="00325FA2" w:rsidRPr="0071525B" w:rsidRDefault="00325FA2" w:rsidP="002B13B7">
            <w:pPr>
              <w:rPr>
                <w:b/>
                <w:lang w:val="ro-MD"/>
              </w:rPr>
            </w:pPr>
            <w:r w:rsidRPr="0071525B">
              <w:rPr>
                <w:b/>
                <w:lang w:val="ro-MD"/>
              </w:rPr>
              <w:t>Variante spre alegere:</w:t>
            </w:r>
          </w:p>
          <w:p w14:paraId="1EC25604" w14:textId="77777777" w:rsidR="00EF0B79" w:rsidRPr="0071525B" w:rsidRDefault="00EF0B79" w:rsidP="00C25D13">
            <w:pPr>
              <w:pStyle w:val="af9"/>
              <w:numPr>
                <w:ilvl w:val="0"/>
                <w:numId w:val="43"/>
              </w:numPr>
              <w:rPr>
                <w:lang w:val="en-US"/>
              </w:rPr>
            </w:pPr>
            <w:proofErr w:type="spellStart"/>
            <w:r w:rsidRPr="0071525B">
              <w:rPr>
                <w:lang w:val="en-US"/>
              </w:rPr>
              <w:t>categorii</w:t>
            </w:r>
            <w:r w:rsidR="00325FA2" w:rsidRPr="0071525B">
              <w:rPr>
                <w:lang w:val="en-US"/>
              </w:rPr>
              <w:t>lor</w:t>
            </w:r>
            <w:proofErr w:type="spellEnd"/>
            <w:r w:rsidR="00325FA2" w:rsidRPr="0071525B">
              <w:rPr>
                <w:lang w:val="en-US"/>
              </w:rPr>
              <w:t xml:space="preserve"> (</w:t>
            </w:r>
            <w:proofErr w:type="spellStart"/>
            <w:r w:rsidR="00325FA2" w:rsidRPr="0071525B">
              <w:rPr>
                <w:lang w:val="en-US"/>
              </w:rPr>
              <w:t>elementelor</w:t>
            </w:r>
            <w:proofErr w:type="spellEnd"/>
            <w:r w:rsidR="00325FA2" w:rsidRPr="0071525B">
              <w:rPr>
                <w:lang w:val="en-US"/>
              </w:rPr>
              <w:t xml:space="preserve">) de </w:t>
            </w:r>
            <w:proofErr w:type="spellStart"/>
            <w:r w:rsidR="00325FA2" w:rsidRPr="0071525B">
              <w:rPr>
                <w:lang w:val="en-US"/>
              </w:rPr>
              <w:t>stocuri</w:t>
            </w:r>
            <w:proofErr w:type="spellEnd"/>
            <w:r w:rsidR="00325FA2" w:rsidRPr="0071525B">
              <w:rPr>
                <w:lang w:val="en-US"/>
              </w:rPr>
              <w:t xml:space="preserve">; </w:t>
            </w:r>
            <w:r w:rsidRPr="0071525B">
              <w:rPr>
                <w:i/>
                <w:lang w:val="en-US"/>
              </w:rPr>
              <w:t xml:space="preserve">(pct. 46 </w:t>
            </w:r>
            <w:proofErr w:type="spellStart"/>
            <w:r w:rsidRPr="0071525B">
              <w:rPr>
                <w:i/>
                <w:lang w:val="en-US"/>
              </w:rPr>
              <w:t>subpct</w:t>
            </w:r>
            <w:proofErr w:type="spellEnd"/>
            <w:r w:rsidRPr="0071525B">
              <w:rPr>
                <w:i/>
                <w:lang w:val="en-US"/>
              </w:rPr>
              <w:t xml:space="preserve">. </w:t>
            </w:r>
            <w:r w:rsidR="00325FA2" w:rsidRPr="0071525B">
              <w:rPr>
                <w:i/>
                <w:lang w:val="en-US"/>
              </w:rPr>
              <w:t>1) din SNC „</w:t>
            </w:r>
            <w:proofErr w:type="spellStart"/>
            <w:r w:rsidR="00325FA2" w:rsidRPr="0071525B">
              <w:rPr>
                <w:i/>
                <w:lang w:val="en-US"/>
              </w:rPr>
              <w:t>Stocuri</w:t>
            </w:r>
            <w:proofErr w:type="spellEnd"/>
            <w:r w:rsidR="00325FA2" w:rsidRPr="0071525B">
              <w:rPr>
                <w:i/>
                <w:lang w:val="en-US"/>
              </w:rPr>
              <w:t>”)</w:t>
            </w:r>
          </w:p>
          <w:p w14:paraId="206A9BF1" w14:textId="77777777" w:rsidR="00EF0B79" w:rsidRPr="0071525B" w:rsidRDefault="00EF0B79" w:rsidP="00C25D13">
            <w:pPr>
              <w:pStyle w:val="af9"/>
              <w:numPr>
                <w:ilvl w:val="0"/>
                <w:numId w:val="43"/>
              </w:numPr>
              <w:rPr>
                <w:i/>
                <w:lang w:val="en-US"/>
              </w:rPr>
            </w:pPr>
            <w:r w:rsidRPr="005E3FE2">
              <w:rPr>
                <w:lang w:val="it-IT"/>
              </w:rPr>
              <w:t>grupelor omogene de stocuri</w:t>
            </w:r>
            <w:r w:rsidR="00325FA2" w:rsidRPr="005E3FE2">
              <w:rPr>
                <w:lang w:val="it-IT"/>
              </w:rPr>
              <w:t>;</w:t>
            </w:r>
            <w:r w:rsidRPr="005E3FE2">
              <w:rPr>
                <w:lang w:val="it-IT"/>
              </w:rPr>
              <w:t xml:space="preserve"> </w:t>
            </w:r>
            <w:r w:rsidRPr="005E3FE2">
              <w:rPr>
                <w:i/>
                <w:lang w:val="it-IT"/>
              </w:rPr>
              <w:t xml:space="preserve">(pct. 46 subpct. </w:t>
            </w:r>
            <w:r w:rsidR="00325FA2" w:rsidRPr="0071525B">
              <w:rPr>
                <w:i/>
                <w:lang w:val="en-US"/>
              </w:rPr>
              <w:t>2) din SNC „</w:t>
            </w:r>
            <w:proofErr w:type="spellStart"/>
            <w:r w:rsidR="00325FA2" w:rsidRPr="0071525B">
              <w:rPr>
                <w:i/>
                <w:lang w:val="en-US"/>
              </w:rPr>
              <w:t>Stocuri</w:t>
            </w:r>
            <w:proofErr w:type="spellEnd"/>
            <w:r w:rsidR="00325FA2" w:rsidRPr="0071525B">
              <w:rPr>
                <w:i/>
                <w:lang w:val="en-US"/>
              </w:rPr>
              <w:t>”)</w:t>
            </w:r>
          </w:p>
          <w:p w14:paraId="34ED20C7" w14:textId="77777777" w:rsidR="002517EC" w:rsidRPr="0071525B" w:rsidRDefault="00325FA2" w:rsidP="00C25D13">
            <w:pPr>
              <w:pStyle w:val="af9"/>
              <w:numPr>
                <w:ilvl w:val="0"/>
                <w:numId w:val="43"/>
              </w:numPr>
              <w:rPr>
                <w:lang w:val="en-US"/>
              </w:rPr>
            </w:pPr>
            <w:proofErr w:type="spellStart"/>
            <w:r w:rsidRPr="0071525B">
              <w:rPr>
                <w:lang w:val="en-US"/>
              </w:rPr>
              <w:t>volumului</w:t>
            </w:r>
            <w:proofErr w:type="spellEnd"/>
            <w:r w:rsidRPr="0071525B">
              <w:rPr>
                <w:lang w:val="en-US"/>
              </w:rPr>
              <w:t xml:space="preserve"> total de </w:t>
            </w:r>
            <w:proofErr w:type="spellStart"/>
            <w:r w:rsidRPr="0071525B">
              <w:rPr>
                <w:lang w:val="en-US"/>
              </w:rPr>
              <w:t>stocuri</w:t>
            </w:r>
            <w:proofErr w:type="spellEnd"/>
            <w:r w:rsidRPr="0071525B">
              <w:rPr>
                <w:lang w:val="en-US"/>
              </w:rPr>
              <w:t xml:space="preserve">. </w:t>
            </w:r>
            <w:r w:rsidR="00EF0B79" w:rsidRPr="0071525B">
              <w:rPr>
                <w:i/>
                <w:lang w:val="en-US"/>
              </w:rPr>
              <w:t xml:space="preserve">(pct. 46 </w:t>
            </w:r>
            <w:proofErr w:type="spellStart"/>
            <w:r w:rsidR="00EF0B79" w:rsidRPr="0071525B">
              <w:rPr>
                <w:i/>
                <w:lang w:val="en-US"/>
              </w:rPr>
              <w:t>subpct</w:t>
            </w:r>
            <w:proofErr w:type="spellEnd"/>
            <w:r w:rsidR="00EF0B79" w:rsidRPr="0071525B">
              <w:rPr>
                <w:i/>
                <w:lang w:val="en-US"/>
              </w:rPr>
              <w:t>. 3) din SNC „</w:t>
            </w:r>
            <w:proofErr w:type="spellStart"/>
            <w:r w:rsidR="00EF0B79" w:rsidRPr="0071525B">
              <w:rPr>
                <w:i/>
                <w:lang w:val="en-US"/>
              </w:rPr>
              <w:t>Stocuri</w:t>
            </w:r>
            <w:proofErr w:type="spellEnd"/>
            <w:r w:rsidR="00EF0B79" w:rsidRPr="0071525B">
              <w:rPr>
                <w:i/>
                <w:lang w:val="en-US"/>
              </w:rPr>
              <w:t>”)</w:t>
            </w:r>
          </w:p>
        </w:tc>
      </w:tr>
      <w:tr w:rsidR="00EF0B79" w:rsidRPr="009562D9" w14:paraId="5DA9221A" w14:textId="77777777" w:rsidTr="00F63FE3">
        <w:trPr>
          <w:trHeight w:val="473"/>
        </w:trPr>
        <w:tc>
          <w:tcPr>
            <w:tcW w:w="534" w:type="dxa"/>
          </w:tcPr>
          <w:p w14:paraId="4BA10047" w14:textId="77777777" w:rsidR="00EF0B79" w:rsidRPr="0071525B" w:rsidRDefault="00FC56FF" w:rsidP="002C5820">
            <w:pPr>
              <w:jc w:val="center"/>
              <w:rPr>
                <w:lang w:val="en-US"/>
              </w:rPr>
            </w:pPr>
            <w:r w:rsidRPr="0071525B">
              <w:rPr>
                <w:lang w:val="en-US"/>
              </w:rPr>
              <w:t>5</w:t>
            </w:r>
            <w:r w:rsidR="002C5820">
              <w:rPr>
                <w:lang w:val="en-US"/>
              </w:rPr>
              <w:t>6</w:t>
            </w:r>
          </w:p>
        </w:tc>
        <w:tc>
          <w:tcPr>
            <w:tcW w:w="9037" w:type="dxa"/>
          </w:tcPr>
          <w:p w14:paraId="7A9475C3" w14:textId="77777777" w:rsidR="00EF0B79" w:rsidRPr="005E3FE2" w:rsidRDefault="00EF0B79" w:rsidP="002B13B7">
            <w:pPr>
              <w:rPr>
                <w:lang w:val="it-IT"/>
              </w:rPr>
            </w:pPr>
            <w:r w:rsidRPr="005E3FE2">
              <w:rPr>
                <w:lang w:val="it-IT"/>
              </w:rPr>
              <w:t>Obiectele de mică valoare şi scurtă durată cuprind bunurile:</w:t>
            </w:r>
          </w:p>
          <w:p w14:paraId="2C76AF1B" w14:textId="77777777" w:rsidR="00325FA2" w:rsidRPr="0071525B" w:rsidRDefault="00325FA2" w:rsidP="002B13B7">
            <w:pPr>
              <w:rPr>
                <w:b/>
                <w:lang w:val="en-US"/>
              </w:rPr>
            </w:pPr>
            <w:proofErr w:type="spellStart"/>
            <w:r w:rsidRPr="0071525B">
              <w:rPr>
                <w:b/>
                <w:lang w:val="en-US"/>
              </w:rPr>
              <w:t>Variante</w:t>
            </w:r>
            <w:proofErr w:type="spellEnd"/>
            <w:r w:rsidRPr="0071525B">
              <w:rPr>
                <w:b/>
                <w:lang w:val="en-US"/>
              </w:rPr>
              <w:t xml:space="preserve"> </w:t>
            </w:r>
            <w:proofErr w:type="spellStart"/>
            <w:r w:rsidRPr="0071525B">
              <w:rPr>
                <w:b/>
                <w:lang w:val="en-US"/>
              </w:rPr>
              <w:t>spre</w:t>
            </w:r>
            <w:proofErr w:type="spellEnd"/>
            <w:r w:rsidRPr="0071525B">
              <w:rPr>
                <w:b/>
                <w:lang w:val="en-US"/>
              </w:rPr>
              <w:t xml:space="preserve"> </w:t>
            </w:r>
            <w:proofErr w:type="spellStart"/>
            <w:r w:rsidRPr="0071525B">
              <w:rPr>
                <w:b/>
                <w:lang w:val="en-US"/>
              </w:rPr>
              <w:t>alegere</w:t>
            </w:r>
            <w:proofErr w:type="spellEnd"/>
            <w:r w:rsidRPr="0071525B">
              <w:rPr>
                <w:b/>
                <w:lang w:val="en-US"/>
              </w:rPr>
              <w:t>:</w:t>
            </w:r>
          </w:p>
          <w:p w14:paraId="60285C9F" w14:textId="77777777" w:rsidR="00EF0B79" w:rsidRPr="0071525B" w:rsidRDefault="00EF0B79" w:rsidP="00C25D13">
            <w:pPr>
              <w:pStyle w:val="af9"/>
              <w:numPr>
                <w:ilvl w:val="0"/>
                <w:numId w:val="44"/>
              </w:numPr>
              <w:rPr>
                <w:i/>
                <w:lang w:val="en-US"/>
              </w:rPr>
            </w:pPr>
            <w:r w:rsidRPr="005E3FE2">
              <w:rPr>
                <w:lang w:val="it-IT"/>
              </w:rPr>
              <w:t xml:space="preserve">a căror valoare unitară nu depăşeşte plafonul stabilit de legislaţie, indiferent de durata de serviciu sau cu o durată de serviciu nu mai mare de un an, indiferent de </w:t>
            </w:r>
            <w:r w:rsidRPr="005E3FE2">
              <w:rPr>
                <w:lang w:val="it-IT"/>
              </w:rPr>
              <w:lastRenderedPageBreak/>
              <w:t>valoarea unitară</w:t>
            </w:r>
            <w:r w:rsidR="004375AD" w:rsidRPr="005E3FE2">
              <w:rPr>
                <w:lang w:val="it-IT"/>
              </w:rPr>
              <w:t>;</w:t>
            </w:r>
            <w:r w:rsidRPr="005E3FE2">
              <w:rPr>
                <w:lang w:val="it-IT"/>
              </w:rPr>
              <w:t xml:space="preserve"> </w:t>
            </w:r>
            <w:r w:rsidRPr="005E3FE2">
              <w:rPr>
                <w:i/>
                <w:lang w:val="it-IT"/>
              </w:rPr>
              <w:t xml:space="preserve">(pct. 6 subpct. </w:t>
            </w:r>
            <w:r w:rsidRPr="0071525B">
              <w:rPr>
                <w:i/>
                <w:lang w:val="en-US"/>
              </w:rPr>
              <w:t>3) din SNC „</w:t>
            </w:r>
            <w:proofErr w:type="spellStart"/>
            <w:r w:rsidRPr="0071525B">
              <w:rPr>
                <w:i/>
                <w:lang w:val="en-US"/>
              </w:rPr>
              <w:t>Stocuri</w:t>
            </w:r>
            <w:proofErr w:type="spellEnd"/>
            <w:r w:rsidRPr="0071525B">
              <w:rPr>
                <w:i/>
                <w:lang w:val="en-US"/>
              </w:rPr>
              <w:t>”)</w:t>
            </w:r>
          </w:p>
          <w:p w14:paraId="07763A59" w14:textId="77777777" w:rsidR="00EF0B79" w:rsidRPr="005E3FE2" w:rsidRDefault="00EF0B79" w:rsidP="00C25D13">
            <w:pPr>
              <w:pStyle w:val="af9"/>
              <w:numPr>
                <w:ilvl w:val="0"/>
                <w:numId w:val="44"/>
              </w:numPr>
              <w:rPr>
                <w:lang w:val="it-IT"/>
              </w:rPr>
            </w:pPr>
            <w:r w:rsidRPr="005E3FE2">
              <w:rPr>
                <w:lang w:val="it-IT"/>
              </w:rPr>
              <w:t xml:space="preserve">a căror valoare unitară nu depăşeşte pragul de semnificaţie stabilit în pct. </w:t>
            </w:r>
            <w:r w:rsidR="00874E75" w:rsidRPr="005E3FE2">
              <w:rPr>
                <w:lang w:val="it-IT"/>
              </w:rPr>
              <w:t>18</w:t>
            </w:r>
            <w:r w:rsidRPr="005E3FE2">
              <w:rPr>
                <w:lang w:val="it-IT"/>
              </w:rPr>
              <w:t xml:space="preserve"> din Politicile contabile pe anul 202</w:t>
            </w:r>
            <w:r w:rsidR="00874E75" w:rsidRPr="005E3FE2">
              <w:rPr>
                <w:lang w:val="it-IT"/>
              </w:rPr>
              <w:t>_</w:t>
            </w:r>
            <w:r w:rsidRPr="005E3FE2">
              <w:rPr>
                <w:lang w:val="it-IT"/>
              </w:rPr>
              <w:t>, indiferent de durata de serviciu sau cu o durată de serviciu nu mai mare de un an, indiferent de valoarea unitară.</w:t>
            </w:r>
          </w:p>
        </w:tc>
      </w:tr>
      <w:tr w:rsidR="00EF0B79" w:rsidRPr="0071525B" w14:paraId="564F7DF7" w14:textId="77777777" w:rsidTr="00F63FE3">
        <w:trPr>
          <w:trHeight w:val="473"/>
        </w:trPr>
        <w:tc>
          <w:tcPr>
            <w:tcW w:w="534" w:type="dxa"/>
          </w:tcPr>
          <w:p w14:paraId="3C8E1B02" w14:textId="77777777" w:rsidR="00EF0B79" w:rsidRPr="0071525B" w:rsidRDefault="00FC56FF" w:rsidP="002C5820">
            <w:pPr>
              <w:jc w:val="center"/>
              <w:rPr>
                <w:lang w:val="en-US"/>
              </w:rPr>
            </w:pPr>
            <w:r w:rsidRPr="0071525B">
              <w:rPr>
                <w:lang w:val="en-US"/>
              </w:rPr>
              <w:lastRenderedPageBreak/>
              <w:t>5</w:t>
            </w:r>
            <w:r w:rsidR="002C5820">
              <w:rPr>
                <w:lang w:val="en-US"/>
              </w:rPr>
              <w:t>7</w:t>
            </w:r>
          </w:p>
        </w:tc>
        <w:tc>
          <w:tcPr>
            <w:tcW w:w="9037" w:type="dxa"/>
          </w:tcPr>
          <w:p w14:paraId="32AEF438" w14:textId="77777777" w:rsidR="00EF0B79" w:rsidRPr="005E3FE2" w:rsidRDefault="00EF0B79" w:rsidP="002B13B7">
            <w:pPr>
              <w:rPr>
                <w:lang w:val="it-IT"/>
              </w:rPr>
            </w:pPr>
            <w:r w:rsidRPr="005E3FE2">
              <w:rPr>
                <w:lang w:val="it-IT"/>
              </w:rPr>
              <w:t>Valoarea reziduală probabilă a OMVSD este:</w:t>
            </w:r>
          </w:p>
          <w:p w14:paraId="7CDBCFAC" w14:textId="77777777" w:rsidR="00552244" w:rsidRPr="0071525B" w:rsidRDefault="00552244" w:rsidP="002B13B7">
            <w:pPr>
              <w:rPr>
                <w:b/>
                <w:lang w:val="en-US"/>
              </w:rPr>
            </w:pPr>
            <w:proofErr w:type="spellStart"/>
            <w:r w:rsidRPr="0071525B">
              <w:rPr>
                <w:b/>
                <w:lang w:val="en-US"/>
              </w:rPr>
              <w:t>Variante</w:t>
            </w:r>
            <w:proofErr w:type="spellEnd"/>
            <w:r w:rsidRPr="0071525B">
              <w:rPr>
                <w:b/>
                <w:lang w:val="en-US"/>
              </w:rPr>
              <w:t xml:space="preserve"> </w:t>
            </w:r>
            <w:proofErr w:type="spellStart"/>
            <w:r w:rsidRPr="0071525B">
              <w:rPr>
                <w:b/>
                <w:lang w:val="en-US"/>
              </w:rPr>
              <w:t>spre</w:t>
            </w:r>
            <w:proofErr w:type="spellEnd"/>
            <w:r w:rsidRPr="0071525B">
              <w:rPr>
                <w:b/>
                <w:lang w:val="en-US"/>
              </w:rPr>
              <w:t xml:space="preserve"> </w:t>
            </w:r>
            <w:proofErr w:type="spellStart"/>
            <w:r w:rsidRPr="0071525B">
              <w:rPr>
                <w:b/>
                <w:lang w:val="en-US"/>
              </w:rPr>
              <w:t>alegere</w:t>
            </w:r>
            <w:proofErr w:type="spellEnd"/>
            <w:r w:rsidRPr="0071525B">
              <w:rPr>
                <w:b/>
                <w:lang w:val="en-US"/>
              </w:rPr>
              <w:t>:</w:t>
            </w:r>
          </w:p>
          <w:p w14:paraId="17BAF6B1" w14:textId="77777777" w:rsidR="00EF0B79" w:rsidRPr="005E3FE2" w:rsidRDefault="00EF0B79" w:rsidP="00C25D13">
            <w:pPr>
              <w:pStyle w:val="af9"/>
              <w:numPr>
                <w:ilvl w:val="0"/>
                <w:numId w:val="45"/>
              </w:numPr>
              <w:rPr>
                <w:lang w:val="it-IT"/>
              </w:rPr>
            </w:pPr>
            <w:r w:rsidRPr="005E3FE2">
              <w:rPr>
                <w:lang w:val="it-IT"/>
              </w:rPr>
              <w:t>nesem</w:t>
            </w:r>
            <w:r w:rsidR="00552244" w:rsidRPr="005E3FE2">
              <w:rPr>
                <w:lang w:val="it-IT"/>
              </w:rPr>
              <w:t>nificativă şi se consideră nulă;</w:t>
            </w:r>
          </w:p>
          <w:p w14:paraId="7A96ABDB" w14:textId="77777777" w:rsidR="00552244" w:rsidRPr="005E3FE2" w:rsidRDefault="00EF0B79" w:rsidP="00C25D13">
            <w:pPr>
              <w:pStyle w:val="af9"/>
              <w:numPr>
                <w:ilvl w:val="0"/>
                <w:numId w:val="45"/>
              </w:numPr>
              <w:rPr>
                <w:lang w:val="it-IT"/>
              </w:rPr>
            </w:pPr>
            <w:r w:rsidRPr="005E3FE2">
              <w:rPr>
                <w:lang w:val="it-IT"/>
              </w:rPr>
              <w:t>se stabileşte pe grupe de obiecte şi se aprobă prin ordinul conducătorului entităţii.</w:t>
            </w:r>
            <w:r w:rsidR="00552244" w:rsidRPr="005E3FE2">
              <w:rPr>
                <w:lang w:val="it-IT"/>
              </w:rPr>
              <w:t xml:space="preserve"> </w:t>
            </w:r>
          </w:p>
          <w:p w14:paraId="014BDC4F" w14:textId="77777777" w:rsidR="00EF0B79" w:rsidRPr="0071525B" w:rsidRDefault="00552244" w:rsidP="00552244">
            <w:pPr>
              <w:pStyle w:val="af9"/>
              <w:jc w:val="right"/>
              <w:rPr>
                <w:i/>
                <w:lang w:val="en-US"/>
              </w:rPr>
            </w:pPr>
            <w:r w:rsidRPr="0071525B">
              <w:rPr>
                <w:i/>
                <w:lang w:val="en-US"/>
              </w:rPr>
              <w:t>(pct. 53 din SNC „</w:t>
            </w:r>
            <w:proofErr w:type="spellStart"/>
            <w:r w:rsidRPr="0071525B">
              <w:rPr>
                <w:i/>
                <w:lang w:val="en-US"/>
              </w:rPr>
              <w:t>Stocuri</w:t>
            </w:r>
            <w:proofErr w:type="spellEnd"/>
            <w:r w:rsidRPr="0071525B">
              <w:rPr>
                <w:i/>
                <w:lang w:val="en-US"/>
              </w:rPr>
              <w:t>”)</w:t>
            </w:r>
          </w:p>
        </w:tc>
      </w:tr>
      <w:tr w:rsidR="00EF0B79" w:rsidRPr="0071525B" w14:paraId="3F834155" w14:textId="77777777" w:rsidTr="00F63FE3">
        <w:trPr>
          <w:trHeight w:val="473"/>
        </w:trPr>
        <w:tc>
          <w:tcPr>
            <w:tcW w:w="534" w:type="dxa"/>
          </w:tcPr>
          <w:p w14:paraId="42A06092" w14:textId="77777777" w:rsidR="00EF0B79" w:rsidRPr="0071525B" w:rsidRDefault="00FC56FF" w:rsidP="002C5820">
            <w:pPr>
              <w:jc w:val="center"/>
              <w:rPr>
                <w:lang w:val="en-US"/>
              </w:rPr>
            </w:pPr>
            <w:r w:rsidRPr="0071525B">
              <w:rPr>
                <w:lang w:val="en-US"/>
              </w:rPr>
              <w:t>5</w:t>
            </w:r>
            <w:r w:rsidR="002C5820">
              <w:rPr>
                <w:lang w:val="en-US"/>
              </w:rPr>
              <w:t>8</w:t>
            </w:r>
          </w:p>
        </w:tc>
        <w:tc>
          <w:tcPr>
            <w:tcW w:w="9037" w:type="dxa"/>
          </w:tcPr>
          <w:p w14:paraId="1DA59F4D" w14:textId="77777777" w:rsidR="00EF0B79" w:rsidRPr="005E3FE2" w:rsidRDefault="00EF0B79" w:rsidP="002B13B7">
            <w:pPr>
              <w:rPr>
                <w:lang w:val="it-IT"/>
              </w:rPr>
            </w:pPr>
            <w:r w:rsidRPr="005E3FE2">
              <w:rPr>
                <w:lang w:val="it-IT"/>
              </w:rPr>
              <w:t>Obiectele de mică valoare şi scurtă durată a căror valoare unitară nu depăşeşte 1/6 din plafonul stabilit de legislaţie se decontează la:</w:t>
            </w:r>
          </w:p>
          <w:p w14:paraId="75DD13C7" w14:textId="77777777" w:rsidR="00552244" w:rsidRPr="0071525B" w:rsidRDefault="00552244" w:rsidP="002B13B7">
            <w:pPr>
              <w:rPr>
                <w:b/>
                <w:lang w:val="en-US"/>
              </w:rPr>
            </w:pPr>
            <w:proofErr w:type="spellStart"/>
            <w:r w:rsidRPr="0071525B">
              <w:rPr>
                <w:b/>
                <w:lang w:val="en-US"/>
              </w:rPr>
              <w:t>Variante</w:t>
            </w:r>
            <w:proofErr w:type="spellEnd"/>
            <w:r w:rsidRPr="0071525B">
              <w:rPr>
                <w:b/>
                <w:lang w:val="en-US"/>
              </w:rPr>
              <w:t xml:space="preserve"> </w:t>
            </w:r>
            <w:proofErr w:type="spellStart"/>
            <w:r w:rsidRPr="0071525B">
              <w:rPr>
                <w:b/>
                <w:lang w:val="en-US"/>
              </w:rPr>
              <w:t>spre</w:t>
            </w:r>
            <w:proofErr w:type="spellEnd"/>
            <w:r w:rsidRPr="0071525B">
              <w:rPr>
                <w:b/>
                <w:lang w:val="en-US"/>
              </w:rPr>
              <w:t xml:space="preserve"> </w:t>
            </w:r>
            <w:proofErr w:type="spellStart"/>
            <w:r w:rsidRPr="0071525B">
              <w:rPr>
                <w:b/>
                <w:lang w:val="en-US"/>
              </w:rPr>
              <w:t>alegere</w:t>
            </w:r>
            <w:proofErr w:type="spellEnd"/>
            <w:r w:rsidRPr="0071525B">
              <w:rPr>
                <w:b/>
                <w:lang w:val="en-US"/>
              </w:rPr>
              <w:t>:</w:t>
            </w:r>
          </w:p>
          <w:p w14:paraId="3D4CAC15" w14:textId="77777777" w:rsidR="00EF0B79" w:rsidRPr="005E3FE2" w:rsidRDefault="00EF0B79" w:rsidP="00C25D13">
            <w:pPr>
              <w:pStyle w:val="af9"/>
              <w:numPr>
                <w:ilvl w:val="0"/>
                <w:numId w:val="46"/>
              </w:numPr>
              <w:rPr>
                <w:lang w:val="it-IT"/>
              </w:rPr>
            </w:pPr>
            <w:r w:rsidRPr="005E3FE2">
              <w:rPr>
                <w:lang w:val="it-IT"/>
              </w:rPr>
              <w:t>costurile/cheltuielile curente, activele imobilizate etc., pe mă</w:t>
            </w:r>
            <w:r w:rsidR="00552244" w:rsidRPr="005E3FE2">
              <w:rPr>
                <w:lang w:val="it-IT"/>
              </w:rPr>
              <w:t>sura transmiterii în exploatare;</w:t>
            </w:r>
          </w:p>
          <w:p w14:paraId="417285F5" w14:textId="77777777" w:rsidR="00552244" w:rsidRPr="005E3FE2" w:rsidRDefault="00EF0B79" w:rsidP="00C25D13">
            <w:pPr>
              <w:pStyle w:val="af9"/>
              <w:numPr>
                <w:ilvl w:val="0"/>
                <w:numId w:val="46"/>
              </w:numPr>
              <w:rPr>
                <w:lang w:val="it-IT"/>
              </w:rPr>
            </w:pPr>
            <w:r w:rsidRPr="005E3FE2">
              <w:rPr>
                <w:lang w:val="it-IT"/>
              </w:rPr>
              <w:t>costurile/cheltuielile curente, activele imobilizate etc. prin calcularea uzurii.</w:t>
            </w:r>
            <w:r w:rsidR="00552244" w:rsidRPr="005E3FE2">
              <w:rPr>
                <w:lang w:val="it-IT"/>
              </w:rPr>
              <w:t xml:space="preserve"> </w:t>
            </w:r>
          </w:p>
          <w:p w14:paraId="6189EA29" w14:textId="77777777" w:rsidR="00552244" w:rsidRPr="005E3FE2" w:rsidRDefault="00552244" w:rsidP="00552244">
            <w:pPr>
              <w:pStyle w:val="af9"/>
              <w:rPr>
                <w:lang w:val="it-IT"/>
              </w:rPr>
            </w:pPr>
          </w:p>
          <w:p w14:paraId="02E8FECA" w14:textId="77777777" w:rsidR="00EF0B79" w:rsidRPr="0071525B" w:rsidRDefault="00552244" w:rsidP="00552244">
            <w:pPr>
              <w:pStyle w:val="af9"/>
              <w:jc w:val="right"/>
              <w:rPr>
                <w:lang w:val="en-US"/>
              </w:rPr>
            </w:pPr>
            <w:r w:rsidRPr="0071525B">
              <w:rPr>
                <w:i/>
                <w:lang w:val="en-US"/>
              </w:rPr>
              <w:t>(pct. 51 din SNC „</w:t>
            </w:r>
            <w:proofErr w:type="spellStart"/>
            <w:r w:rsidRPr="0071525B">
              <w:rPr>
                <w:i/>
                <w:lang w:val="en-US"/>
              </w:rPr>
              <w:t>Stocuri</w:t>
            </w:r>
            <w:proofErr w:type="spellEnd"/>
            <w:r w:rsidRPr="0071525B">
              <w:rPr>
                <w:i/>
                <w:lang w:val="en-US"/>
              </w:rPr>
              <w:t>”)</w:t>
            </w:r>
          </w:p>
        </w:tc>
      </w:tr>
      <w:tr w:rsidR="00EF0B79" w:rsidRPr="0071525B" w14:paraId="7832BC9F" w14:textId="77777777" w:rsidTr="00F63FE3">
        <w:trPr>
          <w:trHeight w:val="473"/>
        </w:trPr>
        <w:tc>
          <w:tcPr>
            <w:tcW w:w="534" w:type="dxa"/>
          </w:tcPr>
          <w:p w14:paraId="296E2B54" w14:textId="77777777" w:rsidR="00EF0B79" w:rsidRPr="0071525B" w:rsidRDefault="00FC56FF" w:rsidP="002C5820">
            <w:pPr>
              <w:jc w:val="center"/>
              <w:rPr>
                <w:lang w:val="en-US"/>
              </w:rPr>
            </w:pPr>
            <w:r w:rsidRPr="0071525B">
              <w:rPr>
                <w:lang w:val="en-US"/>
              </w:rPr>
              <w:t>5</w:t>
            </w:r>
            <w:r w:rsidR="002C5820">
              <w:rPr>
                <w:lang w:val="en-US"/>
              </w:rPr>
              <w:t>9</w:t>
            </w:r>
          </w:p>
        </w:tc>
        <w:tc>
          <w:tcPr>
            <w:tcW w:w="9037" w:type="dxa"/>
          </w:tcPr>
          <w:p w14:paraId="02811102" w14:textId="77777777" w:rsidR="00EF0B79" w:rsidRPr="005E3FE2" w:rsidRDefault="00EF0B79" w:rsidP="002B13B7">
            <w:pPr>
              <w:rPr>
                <w:lang w:val="it-IT"/>
              </w:rPr>
            </w:pPr>
            <w:r w:rsidRPr="005E3FE2">
              <w:rPr>
                <w:lang w:val="it-IT"/>
              </w:rPr>
              <w:t>Uzura contoarelor de evidenţă (a energiei electrice, gazelor naturale, apei etc.) şi a altor dispozitive similare se calculează:</w:t>
            </w:r>
          </w:p>
          <w:p w14:paraId="2C7624E3" w14:textId="77777777" w:rsidR="00552244" w:rsidRPr="0071525B" w:rsidRDefault="00552244" w:rsidP="002B13B7">
            <w:pPr>
              <w:rPr>
                <w:b/>
                <w:lang w:val="en-US"/>
              </w:rPr>
            </w:pPr>
            <w:proofErr w:type="spellStart"/>
            <w:r w:rsidRPr="0071525B">
              <w:rPr>
                <w:b/>
                <w:lang w:val="en-US"/>
              </w:rPr>
              <w:t>Variante</w:t>
            </w:r>
            <w:proofErr w:type="spellEnd"/>
            <w:r w:rsidRPr="0071525B">
              <w:rPr>
                <w:b/>
                <w:lang w:val="en-US"/>
              </w:rPr>
              <w:t xml:space="preserve"> </w:t>
            </w:r>
            <w:proofErr w:type="spellStart"/>
            <w:r w:rsidRPr="0071525B">
              <w:rPr>
                <w:b/>
                <w:lang w:val="en-US"/>
              </w:rPr>
              <w:t>spre</w:t>
            </w:r>
            <w:proofErr w:type="spellEnd"/>
            <w:r w:rsidRPr="0071525B">
              <w:rPr>
                <w:b/>
                <w:lang w:val="en-US"/>
              </w:rPr>
              <w:t xml:space="preserve"> </w:t>
            </w:r>
            <w:proofErr w:type="spellStart"/>
            <w:r w:rsidRPr="0071525B">
              <w:rPr>
                <w:b/>
                <w:lang w:val="en-US"/>
              </w:rPr>
              <w:t>alegere</w:t>
            </w:r>
            <w:proofErr w:type="spellEnd"/>
            <w:r w:rsidRPr="0071525B">
              <w:rPr>
                <w:b/>
                <w:lang w:val="en-US"/>
              </w:rPr>
              <w:t>:</w:t>
            </w:r>
          </w:p>
          <w:p w14:paraId="4B71E3EB" w14:textId="77777777" w:rsidR="00EF0B79" w:rsidRPr="005E3FE2" w:rsidRDefault="00EF0B79" w:rsidP="00C25D13">
            <w:pPr>
              <w:pStyle w:val="af9"/>
              <w:numPr>
                <w:ilvl w:val="0"/>
                <w:numId w:val="47"/>
              </w:numPr>
              <w:rPr>
                <w:lang w:val="it-IT"/>
              </w:rPr>
            </w:pPr>
            <w:r w:rsidRPr="005E3FE2">
              <w:rPr>
                <w:lang w:val="it-IT"/>
              </w:rPr>
              <w:t>în mărime de 100 % din valoarea acestora diminuată cu valoarea reziduală la</w:t>
            </w:r>
            <w:r w:rsidR="00552244" w:rsidRPr="005E3FE2">
              <w:rPr>
                <w:lang w:val="it-IT"/>
              </w:rPr>
              <w:t xml:space="preserve"> transmiterea lor în exploatare;</w:t>
            </w:r>
          </w:p>
          <w:p w14:paraId="6B419BD7" w14:textId="77777777" w:rsidR="00EF0B79" w:rsidRPr="005E3FE2" w:rsidRDefault="00EF0B79" w:rsidP="00C25D13">
            <w:pPr>
              <w:pStyle w:val="af9"/>
              <w:numPr>
                <w:ilvl w:val="0"/>
                <w:numId w:val="47"/>
              </w:numPr>
              <w:rPr>
                <w:lang w:val="it-IT"/>
              </w:rPr>
            </w:pPr>
            <w:r w:rsidRPr="005E3FE2">
              <w:rPr>
                <w:lang w:val="it-IT"/>
              </w:rPr>
              <w:t>pe toată durata de funcţionare utilă.</w:t>
            </w:r>
          </w:p>
          <w:p w14:paraId="4F046F68" w14:textId="77777777" w:rsidR="00EF0B79" w:rsidRPr="0071525B" w:rsidRDefault="00552244" w:rsidP="00552244">
            <w:pPr>
              <w:jc w:val="right"/>
              <w:rPr>
                <w:i/>
              </w:rPr>
            </w:pPr>
            <w:r w:rsidRPr="0071525B">
              <w:rPr>
                <w:i/>
              </w:rPr>
              <w:t>(</w:t>
            </w:r>
            <w:proofErr w:type="spellStart"/>
            <w:r w:rsidRPr="0071525B">
              <w:rPr>
                <w:i/>
              </w:rPr>
              <w:t>pct</w:t>
            </w:r>
            <w:proofErr w:type="spellEnd"/>
            <w:r w:rsidRPr="0071525B">
              <w:rPr>
                <w:i/>
              </w:rPr>
              <w:t xml:space="preserve">. 54 </w:t>
            </w:r>
            <w:proofErr w:type="spellStart"/>
            <w:r w:rsidRPr="0071525B">
              <w:rPr>
                <w:i/>
              </w:rPr>
              <w:t>din</w:t>
            </w:r>
            <w:proofErr w:type="spellEnd"/>
            <w:r w:rsidRPr="0071525B">
              <w:rPr>
                <w:i/>
              </w:rPr>
              <w:t xml:space="preserve"> SNC „</w:t>
            </w:r>
            <w:proofErr w:type="spellStart"/>
            <w:r w:rsidRPr="0071525B">
              <w:rPr>
                <w:i/>
              </w:rPr>
              <w:t>Stocuri</w:t>
            </w:r>
            <w:proofErr w:type="spellEnd"/>
            <w:r w:rsidRPr="0071525B">
              <w:rPr>
                <w:i/>
              </w:rPr>
              <w:t>”)</w:t>
            </w:r>
          </w:p>
        </w:tc>
      </w:tr>
      <w:tr w:rsidR="00D2261F" w:rsidRPr="0071525B" w14:paraId="428FB17D" w14:textId="77777777" w:rsidTr="00F63FE3">
        <w:trPr>
          <w:trHeight w:val="473"/>
        </w:trPr>
        <w:tc>
          <w:tcPr>
            <w:tcW w:w="534" w:type="dxa"/>
          </w:tcPr>
          <w:p w14:paraId="4D7B29C7" w14:textId="77777777" w:rsidR="00D2261F" w:rsidRPr="0071525B" w:rsidRDefault="002C5820" w:rsidP="002C5820">
            <w:pPr>
              <w:jc w:val="center"/>
              <w:rPr>
                <w:lang w:val="ro-MD"/>
              </w:rPr>
            </w:pPr>
            <w:r>
              <w:rPr>
                <w:lang w:val="ro-MD"/>
              </w:rPr>
              <w:t>60</w:t>
            </w:r>
          </w:p>
        </w:tc>
        <w:tc>
          <w:tcPr>
            <w:tcW w:w="9037" w:type="dxa"/>
          </w:tcPr>
          <w:p w14:paraId="08FEA79D" w14:textId="77777777" w:rsidR="00D2261F" w:rsidRPr="005E3FE2" w:rsidRDefault="00D2261F" w:rsidP="002B13B7">
            <w:pPr>
              <w:rPr>
                <w:lang w:val="it-IT"/>
              </w:rPr>
            </w:pPr>
            <w:r w:rsidRPr="005E3FE2">
              <w:rPr>
                <w:lang w:val="it-IT"/>
              </w:rPr>
              <w:t xml:space="preserve">Cheltuielile anticipate includ cheltuielile suportate în perioada de gestiune, dar care se referă la perioadele de gestiune ulterioare şi depăşesc pragul de semnificaţie stabilit în pct. </w:t>
            </w:r>
            <w:r w:rsidR="00874E75" w:rsidRPr="005E3FE2">
              <w:rPr>
                <w:lang w:val="it-IT"/>
              </w:rPr>
              <w:t>18</w:t>
            </w:r>
            <w:r w:rsidRPr="005E3FE2">
              <w:rPr>
                <w:lang w:val="it-IT"/>
              </w:rPr>
              <w:t xml:space="preserve"> din Politicile cont</w:t>
            </w:r>
            <w:r w:rsidR="00874E75" w:rsidRPr="005E3FE2">
              <w:rPr>
                <w:lang w:val="it-IT"/>
              </w:rPr>
              <w:t>abile pe anul 202_</w:t>
            </w:r>
            <w:r w:rsidRPr="005E3FE2">
              <w:rPr>
                <w:lang w:val="it-IT"/>
              </w:rPr>
              <w:t>. Aceste cheltuieli se decontează la costurile/cheltuielile curente, activele imobilizate etc. prin:</w:t>
            </w:r>
          </w:p>
          <w:p w14:paraId="2C70F03A" w14:textId="77777777" w:rsidR="004F5647" w:rsidRPr="0071525B" w:rsidRDefault="004F5647" w:rsidP="002B13B7">
            <w:pPr>
              <w:rPr>
                <w:b/>
                <w:lang w:val="en-US"/>
              </w:rPr>
            </w:pPr>
            <w:proofErr w:type="spellStart"/>
            <w:r w:rsidRPr="0071525B">
              <w:rPr>
                <w:b/>
                <w:lang w:val="en-US"/>
              </w:rPr>
              <w:t>Variante</w:t>
            </w:r>
            <w:proofErr w:type="spellEnd"/>
            <w:r w:rsidRPr="0071525B">
              <w:rPr>
                <w:b/>
                <w:lang w:val="en-US"/>
              </w:rPr>
              <w:t xml:space="preserve"> </w:t>
            </w:r>
            <w:proofErr w:type="spellStart"/>
            <w:r w:rsidRPr="0071525B">
              <w:rPr>
                <w:b/>
                <w:lang w:val="en-US"/>
              </w:rPr>
              <w:t>spre</w:t>
            </w:r>
            <w:proofErr w:type="spellEnd"/>
            <w:r w:rsidRPr="0071525B">
              <w:rPr>
                <w:b/>
                <w:lang w:val="en-US"/>
              </w:rPr>
              <w:t xml:space="preserve"> </w:t>
            </w:r>
            <w:proofErr w:type="spellStart"/>
            <w:r w:rsidRPr="0071525B">
              <w:rPr>
                <w:b/>
                <w:lang w:val="en-US"/>
              </w:rPr>
              <w:t>alegere</w:t>
            </w:r>
            <w:proofErr w:type="spellEnd"/>
            <w:r w:rsidRPr="0071525B">
              <w:rPr>
                <w:b/>
                <w:lang w:val="en-US"/>
              </w:rPr>
              <w:t>:</w:t>
            </w:r>
          </w:p>
          <w:p w14:paraId="03BCB1C6" w14:textId="77777777" w:rsidR="00D2261F" w:rsidRPr="0071525B" w:rsidRDefault="004F5647" w:rsidP="00C25D13">
            <w:pPr>
              <w:pStyle w:val="af9"/>
              <w:numPr>
                <w:ilvl w:val="0"/>
                <w:numId w:val="48"/>
              </w:numPr>
              <w:rPr>
                <w:lang w:val="en-US"/>
              </w:rPr>
            </w:pPr>
            <w:proofErr w:type="spellStart"/>
            <w:r w:rsidRPr="0071525B">
              <w:rPr>
                <w:lang w:val="en-US"/>
              </w:rPr>
              <w:t>metoda</w:t>
            </w:r>
            <w:proofErr w:type="spellEnd"/>
            <w:r w:rsidRPr="0071525B">
              <w:rPr>
                <w:lang w:val="en-US"/>
              </w:rPr>
              <w:t xml:space="preserve"> </w:t>
            </w:r>
            <w:proofErr w:type="spellStart"/>
            <w:r w:rsidRPr="0071525B">
              <w:rPr>
                <w:lang w:val="en-US"/>
              </w:rPr>
              <w:t>liniară</w:t>
            </w:r>
            <w:proofErr w:type="spellEnd"/>
            <w:r w:rsidRPr="0071525B">
              <w:rPr>
                <w:lang w:val="en-US"/>
              </w:rPr>
              <w:t>;</w:t>
            </w:r>
          </w:p>
          <w:p w14:paraId="78FC9E17" w14:textId="77777777" w:rsidR="00D2261F" w:rsidRPr="005E3FE2" w:rsidRDefault="004375AD" w:rsidP="00C25D13">
            <w:pPr>
              <w:pStyle w:val="af9"/>
              <w:numPr>
                <w:ilvl w:val="0"/>
                <w:numId w:val="48"/>
              </w:numPr>
              <w:rPr>
                <w:lang w:val="it-IT"/>
              </w:rPr>
            </w:pPr>
            <w:r w:rsidRPr="005E3FE2">
              <w:rPr>
                <w:lang w:val="it-IT"/>
              </w:rPr>
              <w:t>__________</w:t>
            </w:r>
            <w:r w:rsidR="00D2261F" w:rsidRPr="005E3FE2">
              <w:rPr>
                <w:lang w:val="it-IT"/>
              </w:rPr>
              <w:t> (de indicat metoda concretă de decontare aplicată de către entitate, de exemplu, în funcţie de parcursul efectiv al anvelopelor procurate separat de mijlocul de transport).</w:t>
            </w:r>
          </w:p>
          <w:p w14:paraId="0E49DC28" w14:textId="77777777" w:rsidR="00F63FE3" w:rsidRPr="0071525B" w:rsidRDefault="004F5647" w:rsidP="00F63FE3">
            <w:pPr>
              <w:jc w:val="right"/>
              <w:rPr>
                <w:i/>
                <w:lang w:val="en-US"/>
              </w:rPr>
            </w:pPr>
            <w:r w:rsidRPr="0071525B">
              <w:rPr>
                <w:i/>
                <w:lang w:val="en-US"/>
              </w:rPr>
              <w:t>(pct. 8 din SNC „</w:t>
            </w:r>
            <w:proofErr w:type="spellStart"/>
            <w:r w:rsidRPr="0071525B">
              <w:rPr>
                <w:i/>
                <w:lang w:val="en-US"/>
              </w:rPr>
              <w:t>Cheltuieli</w:t>
            </w:r>
            <w:proofErr w:type="spellEnd"/>
            <w:r w:rsidRPr="0071525B">
              <w:rPr>
                <w:i/>
                <w:lang w:val="en-US"/>
              </w:rPr>
              <w:t>”)</w:t>
            </w:r>
          </w:p>
        </w:tc>
      </w:tr>
    </w:tbl>
    <w:p w14:paraId="1D98E2C7" w14:textId="77777777" w:rsidR="004F5647" w:rsidRPr="0071525B" w:rsidRDefault="004F5647" w:rsidP="00DD706A">
      <w:pPr>
        <w:pStyle w:val="noparagraphstyle"/>
        <w:spacing w:before="0" w:beforeAutospacing="0" w:after="0" w:afterAutospacing="0"/>
        <w:ind w:left="1080"/>
        <w:rPr>
          <w:i/>
          <w:lang w:val="ro-RO"/>
        </w:rPr>
      </w:pPr>
    </w:p>
    <w:p w14:paraId="0D40A205" w14:textId="77777777" w:rsidR="00FF4AA9" w:rsidRPr="0071525B" w:rsidRDefault="00FF4AA9" w:rsidP="00DD706A">
      <w:pPr>
        <w:pStyle w:val="noparagraphstyle"/>
        <w:spacing w:before="0" w:beforeAutospacing="0" w:after="0" w:afterAutospacing="0"/>
        <w:ind w:left="1080"/>
        <w:rPr>
          <w:i/>
          <w:lang w:val="ro-RO"/>
        </w:rPr>
      </w:pPr>
    </w:p>
    <w:p w14:paraId="0394565D" w14:textId="77777777" w:rsidR="00FF4AA9" w:rsidRPr="0071525B" w:rsidRDefault="00FF4AA9" w:rsidP="00DD706A">
      <w:pPr>
        <w:pStyle w:val="noparagraphstyle"/>
        <w:spacing w:before="0" w:beforeAutospacing="0" w:after="0" w:afterAutospacing="0"/>
        <w:ind w:left="1080"/>
        <w:rPr>
          <w:i/>
          <w:lang w:val="ro-RO"/>
        </w:rPr>
      </w:pPr>
    </w:p>
    <w:p w14:paraId="6CC1D844" w14:textId="77777777" w:rsidR="00FF4AA9" w:rsidRPr="0071525B" w:rsidRDefault="00FF4AA9" w:rsidP="00DD706A">
      <w:pPr>
        <w:pStyle w:val="noparagraphstyle"/>
        <w:spacing w:before="0" w:beforeAutospacing="0" w:after="0" w:afterAutospacing="0"/>
        <w:ind w:left="1080"/>
        <w:rPr>
          <w:i/>
          <w:lang w:val="ro-RO"/>
        </w:rPr>
      </w:pPr>
    </w:p>
    <w:p w14:paraId="6392A887" w14:textId="77777777" w:rsidR="00FF4AA9" w:rsidRPr="0071525B" w:rsidRDefault="00FF4AA9" w:rsidP="00DD706A">
      <w:pPr>
        <w:pStyle w:val="noparagraphstyle"/>
        <w:spacing w:before="0" w:beforeAutospacing="0" w:after="0" w:afterAutospacing="0"/>
        <w:ind w:left="1080"/>
        <w:rPr>
          <w:i/>
          <w:lang w:val="ro-RO"/>
        </w:rPr>
      </w:pPr>
    </w:p>
    <w:p w14:paraId="0C583EC1" w14:textId="77777777" w:rsidR="00FF4AA9" w:rsidRPr="0071525B" w:rsidRDefault="00FF4AA9" w:rsidP="00DD706A">
      <w:pPr>
        <w:pStyle w:val="noparagraphstyle"/>
        <w:spacing w:before="0" w:beforeAutospacing="0" w:after="0" w:afterAutospacing="0"/>
        <w:ind w:left="1080"/>
        <w:rPr>
          <w:i/>
          <w:lang w:val="ro-RO"/>
        </w:rPr>
      </w:pPr>
    </w:p>
    <w:p w14:paraId="306C2152" w14:textId="77777777" w:rsidR="00FF4AA9" w:rsidRPr="0071525B" w:rsidRDefault="00FF4AA9" w:rsidP="00DD706A">
      <w:pPr>
        <w:pStyle w:val="noparagraphstyle"/>
        <w:spacing w:before="0" w:beforeAutospacing="0" w:after="0" w:afterAutospacing="0"/>
        <w:ind w:left="1080"/>
        <w:rPr>
          <w:i/>
          <w:lang w:val="ro-RO"/>
        </w:rPr>
      </w:pPr>
    </w:p>
    <w:p w14:paraId="3F470AE6" w14:textId="77777777" w:rsidR="00FF4AA9" w:rsidRPr="0071525B" w:rsidRDefault="00FF4AA9" w:rsidP="00DD706A">
      <w:pPr>
        <w:pStyle w:val="noparagraphstyle"/>
        <w:spacing w:before="0" w:beforeAutospacing="0" w:after="0" w:afterAutospacing="0"/>
        <w:ind w:left="1080"/>
        <w:rPr>
          <w:i/>
          <w:lang w:val="ro-RO"/>
        </w:rPr>
      </w:pPr>
    </w:p>
    <w:p w14:paraId="2379F7AB" w14:textId="77777777" w:rsidR="00FF4AA9" w:rsidRPr="0071525B" w:rsidRDefault="00FF4AA9" w:rsidP="00DD706A">
      <w:pPr>
        <w:pStyle w:val="noparagraphstyle"/>
        <w:spacing w:before="0" w:beforeAutospacing="0" w:after="0" w:afterAutospacing="0"/>
        <w:ind w:left="1080"/>
        <w:rPr>
          <w:i/>
          <w:lang w:val="ro-RO"/>
        </w:rPr>
      </w:pPr>
    </w:p>
    <w:p w14:paraId="191F13FF" w14:textId="77777777" w:rsidR="00FF4AA9" w:rsidRPr="0071525B" w:rsidRDefault="00FF4AA9" w:rsidP="00DD706A">
      <w:pPr>
        <w:pStyle w:val="noparagraphstyle"/>
        <w:spacing w:before="0" w:beforeAutospacing="0" w:after="0" w:afterAutospacing="0"/>
        <w:ind w:left="1080"/>
        <w:rPr>
          <w:i/>
          <w:lang w:val="ro-RO"/>
        </w:rPr>
      </w:pPr>
    </w:p>
    <w:p w14:paraId="584ECBF1" w14:textId="77777777" w:rsidR="00FF4AA9" w:rsidRPr="0071525B" w:rsidRDefault="00FF4AA9" w:rsidP="00DD706A">
      <w:pPr>
        <w:pStyle w:val="noparagraphstyle"/>
        <w:spacing w:before="0" w:beforeAutospacing="0" w:after="0" w:afterAutospacing="0"/>
        <w:ind w:left="1080"/>
        <w:rPr>
          <w:i/>
          <w:lang w:val="ro-RO"/>
        </w:rPr>
      </w:pPr>
    </w:p>
    <w:p w14:paraId="61F2C021" w14:textId="77777777" w:rsidR="00FF4AA9" w:rsidRPr="0071525B" w:rsidRDefault="00FF4AA9" w:rsidP="00DD706A">
      <w:pPr>
        <w:pStyle w:val="noparagraphstyle"/>
        <w:spacing w:before="0" w:beforeAutospacing="0" w:after="0" w:afterAutospacing="0"/>
        <w:ind w:left="1080"/>
        <w:rPr>
          <w:i/>
          <w:lang w:val="ro-RO"/>
        </w:rPr>
      </w:pPr>
    </w:p>
    <w:p w14:paraId="38C19B30" w14:textId="77777777" w:rsidR="00FF4AA9" w:rsidRPr="0071525B" w:rsidRDefault="00FF4AA9" w:rsidP="00DD706A">
      <w:pPr>
        <w:pStyle w:val="noparagraphstyle"/>
        <w:spacing w:before="0" w:beforeAutospacing="0" w:after="0" w:afterAutospacing="0"/>
        <w:ind w:left="1080"/>
        <w:rPr>
          <w:i/>
          <w:lang w:val="ro-RO"/>
        </w:rPr>
      </w:pPr>
    </w:p>
    <w:p w14:paraId="7B0AD074" w14:textId="77777777" w:rsidR="00874E75" w:rsidRDefault="00874E75" w:rsidP="00BF01CE">
      <w:pPr>
        <w:shd w:val="clear" w:color="auto" w:fill="FFFFFF"/>
        <w:spacing w:before="60" w:after="60" w:line="300" w:lineRule="atLeast"/>
        <w:jc w:val="both"/>
        <w:textAlignment w:val="top"/>
        <w:rPr>
          <w:b/>
          <w:bCs/>
          <w:iCs/>
          <w:lang w:val="en-US"/>
        </w:rPr>
      </w:pPr>
    </w:p>
    <w:p w14:paraId="68EBF929" w14:textId="77777777" w:rsidR="0071525B" w:rsidRDefault="0071525B" w:rsidP="00BF01CE">
      <w:pPr>
        <w:shd w:val="clear" w:color="auto" w:fill="FFFFFF"/>
        <w:spacing w:before="60" w:after="60" w:line="300" w:lineRule="atLeast"/>
        <w:jc w:val="both"/>
        <w:textAlignment w:val="top"/>
        <w:rPr>
          <w:b/>
          <w:bCs/>
          <w:iCs/>
          <w:lang w:val="en-US"/>
        </w:rPr>
      </w:pPr>
    </w:p>
    <w:p w14:paraId="746DFAAD" w14:textId="77777777" w:rsidR="009562D9" w:rsidRDefault="009562D9" w:rsidP="00BF01CE">
      <w:pPr>
        <w:shd w:val="clear" w:color="auto" w:fill="FFFFFF"/>
        <w:spacing w:before="60" w:after="60" w:line="300" w:lineRule="atLeast"/>
        <w:jc w:val="both"/>
        <w:textAlignment w:val="top"/>
        <w:rPr>
          <w:b/>
          <w:bCs/>
          <w:iCs/>
          <w:lang w:val="en-US"/>
        </w:rPr>
      </w:pPr>
    </w:p>
    <w:p w14:paraId="6129A905" w14:textId="77777777" w:rsidR="009562D9" w:rsidRPr="0071525B" w:rsidRDefault="009562D9" w:rsidP="00BF01CE">
      <w:pPr>
        <w:shd w:val="clear" w:color="auto" w:fill="FFFFFF"/>
        <w:spacing w:before="60" w:after="60" w:line="300" w:lineRule="atLeast"/>
        <w:jc w:val="both"/>
        <w:textAlignment w:val="top"/>
        <w:rPr>
          <w:b/>
          <w:bCs/>
          <w:iCs/>
          <w:lang w:val="en-US"/>
        </w:rPr>
      </w:pPr>
    </w:p>
    <w:p w14:paraId="3FC28006" w14:textId="77777777" w:rsidR="006B4B3B" w:rsidRPr="0071525B" w:rsidRDefault="00BF01CE" w:rsidP="00C25D13">
      <w:pPr>
        <w:pStyle w:val="af9"/>
        <w:numPr>
          <w:ilvl w:val="1"/>
          <w:numId w:val="15"/>
        </w:numPr>
        <w:shd w:val="clear" w:color="auto" w:fill="FFFFFF"/>
        <w:spacing w:before="60" w:after="60" w:line="300" w:lineRule="atLeast"/>
        <w:jc w:val="both"/>
        <w:textAlignment w:val="top"/>
        <w:rPr>
          <w:b/>
          <w:bCs/>
          <w:iCs/>
          <w:u w:val="single"/>
          <w:lang w:val="en-US"/>
        </w:rPr>
      </w:pPr>
      <w:r w:rsidRPr="0071525B">
        <w:rPr>
          <w:b/>
          <w:bCs/>
          <w:iCs/>
          <w:u w:val="single"/>
          <w:lang w:val="en-US"/>
        </w:rPr>
        <w:lastRenderedPageBreak/>
        <w:t xml:space="preserve">Capital </w:t>
      </w:r>
      <w:proofErr w:type="spellStart"/>
      <w:r w:rsidRPr="0071525B">
        <w:rPr>
          <w:b/>
          <w:bCs/>
          <w:iCs/>
          <w:u w:val="single"/>
          <w:lang w:val="en-US"/>
        </w:rPr>
        <w:t>propriu</w:t>
      </w:r>
      <w:proofErr w:type="spellEnd"/>
      <w:r w:rsidRPr="0071525B">
        <w:rPr>
          <w:b/>
          <w:bCs/>
          <w:iCs/>
          <w:u w:val="single"/>
          <w:lang w:val="en-US"/>
        </w:rPr>
        <w:t xml:space="preserve"> </w:t>
      </w:r>
      <w:proofErr w:type="spellStart"/>
      <w:r w:rsidRPr="0071525B">
        <w:rPr>
          <w:b/>
          <w:bCs/>
          <w:iCs/>
          <w:u w:val="single"/>
          <w:lang w:val="en-US"/>
        </w:rPr>
        <w:t>şi</w:t>
      </w:r>
      <w:proofErr w:type="spellEnd"/>
      <w:r w:rsidRPr="0071525B">
        <w:rPr>
          <w:b/>
          <w:bCs/>
          <w:iCs/>
          <w:u w:val="single"/>
          <w:lang w:val="en-US"/>
        </w:rPr>
        <w:t xml:space="preserve"> </w:t>
      </w:r>
      <w:proofErr w:type="spellStart"/>
      <w:r w:rsidRPr="0071525B">
        <w:rPr>
          <w:b/>
          <w:bCs/>
          <w:iCs/>
          <w:u w:val="single"/>
          <w:lang w:val="en-US"/>
        </w:rPr>
        <w:t>datorii</w:t>
      </w:r>
      <w:proofErr w:type="spellEnd"/>
    </w:p>
    <w:p w14:paraId="23B62FC3" w14:textId="77777777" w:rsidR="00BB2C3B" w:rsidRPr="0071525B" w:rsidRDefault="00BB2C3B" w:rsidP="00194313">
      <w:pPr>
        <w:ind w:left="360"/>
        <w:jc w:val="right"/>
        <w:rPr>
          <w:b/>
          <w:lang w:val="ro-RO"/>
        </w:rPr>
      </w:pPr>
    </w:p>
    <w:tbl>
      <w:tblPr>
        <w:tblStyle w:val="af8"/>
        <w:tblW w:w="0" w:type="auto"/>
        <w:tblLook w:val="04A0" w:firstRow="1" w:lastRow="0" w:firstColumn="1" w:lastColumn="0" w:noHBand="0" w:noVBand="1"/>
      </w:tblPr>
      <w:tblGrid>
        <w:gridCol w:w="675"/>
        <w:gridCol w:w="8896"/>
      </w:tblGrid>
      <w:tr w:rsidR="00BF01CE" w:rsidRPr="0071525B" w14:paraId="34DE4460" w14:textId="77777777" w:rsidTr="00C5617A">
        <w:trPr>
          <w:trHeight w:val="473"/>
        </w:trPr>
        <w:tc>
          <w:tcPr>
            <w:tcW w:w="675" w:type="dxa"/>
          </w:tcPr>
          <w:p w14:paraId="1F530D8E" w14:textId="77777777" w:rsidR="00BF01CE" w:rsidRPr="0071525B" w:rsidRDefault="002C5820" w:rsidP="006B4B3B">
            <w:pPr>
              <w:rPr>
                <w:lang w:val="ro-MD"/>
              </w:rPr>
            </w:pPr>
            <w:r>
              <w:rPr>
                <w:lang w:val="ro-MD"/>
              </w:rPr>
              <w:t>61</w:t>
            </w:r>
          </w:p>
        </w:tc>
        <w:tc>
          <w:tcPr>
            <w:tcW w:w="8896" w:type="dxa"/>
          </w:tcPr>
          <w:p w14:paraId="503BBF86" w14:textId="77777777" w:rsidR="0036704A" w:rsidRPr="005E3FE2" w:rsidRDefault="00BF01CE" w:rsidP="006B4B3B">
            <w:pPr>
              <w:rPr>
                <w:lang w:val="it-IT"/>
              </w:rPr>
            </w:pPr>
            <w:r w:rsidRPr="005E3FE2">
              <w:rPr>
                <w:lang w:val="it-IT"/>
              </w:rPr>
              <w:t>Capitalul de rezervă se constituie pe seama</w:t>
            </w:r>
            <w:r w:rsidR="0036704A" w:rsidRPr="005E3FE2">
              <w:rPr>
                <w:lang w:val="it-IT"/>
              </w:rPr>
              <w:t>:</w:t>
            </w:r>
          </w:p>
          <w:p w14:paraId="1F2F67B3" w14:textId="77777777" w:rsidR="006B4B3B" w:rsidRPr="0071525B" w:rsidRDefault="006B4B3B" w:rsidP="006B4B3B">
            <w:pPr>
              <w:rPr>
                <w:b/>
                <w:lang w:val="en-US"/>
              </w:rPr>
            </w:pPr>
            <w:proofErr w:type="spellStart"/>
            <w:r w:rsidRPr="0071525B">
              <w:rPr>
                <w:b/>
                <w:lang w:val="en-US"/>
              </w:rPr>
              <w:t>Variante</w:t>
            </w:r>
            <w:proofErr w:type="spellEnd"/>
            <w:r w:rsidRPr="0071525B">
              <w:rPr>
                <w:b/>
                <w:lang w:val="en-US"/>
              </w:rPr>
              <w:t xml:space="preserve"> </w:t>
            </w:r>
            <w:proofErr w:type="spellStart"/>
            <w:r w:rsidRPr="0071525B">
              <w:rPr>
                <w:b/>
                <w:lang w:val="en-US"/>
              </w:rPr>
              <w:t>spre</w:t>
            </w:r>
            <w:proofErr w:type="spellEnd"/>
            <w:r w:rsidRPr="0071525B">
              <w:rPr>
                <w:b/>
                <w:lang w:val="en-US"/>
              </w:rPr>
              <w:t xml:space="preserve"> </w:t>
            </w:r>
            <w:proofErr w:type="spellStart"/>
            <w:r w:rsidRPr="0071525B">
              <w:rPr>
                <w:b/>
                <w:lang w:val="en-US"/>
              </w:rPr>
              <w:t>alegere</w:t>
            </w:r>
            <w:proofErr w:type="spellEnd"/>
            <w:r w:rsidRPr="0071525B">
              <w:rPr>
                <w:b/>
                <w:lang w:val="en-US"/>
              </w:rPr>
              <w:t>:</w:t>
            </w:r>
          </w:p>
          <w:p w14:paraId="78AA06B4" w14:textId="77777777" w:rsidR="0036704A" w:rsidRPr="0071525B" w:rsidRDefault="00BF01CE" w:rsidP="00C25D13">
            <w:pPr>
              <w:pStyle w:val="af9"/>
              <w:numPr>
                <w:ilvl w:val="0"/>
                <w:numId w:val="49"/>
              </w:numPr>
              <w:rPr>
                <w:lang w:val="en-US"/>
              </w:rPr>
            </w:pPr>
            <w:proofErr w:type="spellStart"/>
            <w:r w:rsidRPr="0071525B">
              <w:rPr>
                <w:lang w:val="en-US"/>
              </w:rPr>
              <w:t>profitului</w:t>
            </w:r>
            <w:proofErr w:type="spellEnd"/>
            <w:r w:rsidRPr="0071525B">
              <w:rPr>
                <w:lang w:val="en-US"/>
              </w:rPr>
              <w:t xml:space="preserve"> net</w:t>
            </w:r>
            <w:r w:rsidR="006B4B3B" w:rsidRPr="0071525B">
              <w:rPr>
                <w:lang w:val="en-US"/>
              </w:rPr>
              <w:t>;</w:t>
            </w:r>
            <w:r w:rsidRPr="0071525B">
              <w:rPr>
                <w:lang w:val="en-US"/>
              </w:rPr>
              <w:t xml:space="preserve"> </w:t>
            </w:r>
          </w:p>
          <w:p w14:paraId="2DD02EF0" w14:textId="77777777" w:rsidR="00BF01CE" w:rsidRPr="005E3FE2" w:rsidRDefault="0036704A" w:rsidP="00C25D13">
            <w:pPr>
              <w:pStyle w:val="af9"/>
              <w:numPr>
                <w:ilvl w:val="0"/>
                <w:numId w:val="49"/>
              </w:numPr>
              <w:rPr>
                <w:lang w:val="it-IT"/>
              </w:rPr>
            </w:pPr>
            <w:r w:rsidRPr="005E3FE2">
              <w:rPr>
                <w:lang w:val="it-IT"/>
              </w:rPr>
              <w:t xml:space="preserve">alte surse </w:t>
            </w:r>
            <w:r w:rsidR="004375AD" w:rsidRPr="005E3FE2">
              <w:rPr>
                <w:lang w:val="it-IT"/>
              </w:rPr>
              <w:t>__________</w:t>
            </w:r>
            <w:r w:rsidR="00BF01CE" w:rsidRPr="005E3FE2">
              <w:rPr>
                <w:lang w:val="it-IT"/>
              </w:rPr>
              <w:t xml:space="preserve"> (de indicat componenţa rezervelor şi modul de formare a acestora, de exemplu, rezerve pentru modernizare şi dezvoltarea socială a ent</w:t>
            </w:r>
            <w:r w:rsidR="006B4B3B" w:rsidRPr="005E3FE2">
              <w:rPr>
                <w:lang w:val="it-IT"/>
              </w:rPr>
              <w:t>ităţii) pe seama profitului net.</w:t>
            </w:r>
          </w:p>
          <w:p w14:paraId="26A5774B" w14:textId="77777777" w:rsidR="00BF01CE" w:rsidRPr="0071525B" w:rsidRDefault="006B4B3B" w:rsidP="006B4B3B">
            <w:pPr>
              <w:jc w:val="right"/>
              <w:rPr>
                <w:i/>
                <w:lang w:val="en-US"/>
              </w:rPr>
            </w:pPr>
            <w:r w:rsidRPr="0071525B">
              <w:rPr>
                <w:i/>
                <w:lang w:val="en-US"/>
              </w:rPr>
              <w:t>(pct. 18 din SNC „CPD”)</w:t>
            </w:r>
          </w:p>
        </w:tc>
      </w:tr>
      <w:tr w:rsidR="00BF01CE" w:rsidRPr="0071525B" w14:paraId="0C5CAF43" w14:textId="77777777" w:rsidTr="00C5617A">
        <w:trPr>
          <w:trHeight w:val="473"/>
        </w:trPr>
        <w:tc>
          <w:tcPr>
            <w:tcW w:w="675" w:type="dxa"/>
          </w:tcPr>
          <w:p w14:paraId="4DF1DF55" w14:textId="77777777" w:rsidR="00BF01CE" w:rsidRPr="0071525B" w:rsidRDefault="00F63FE3" w:rsidP="00FC56FF">
            <w:pPr>
              <w:rPr>
                <w:lang w:val="en-US"/>
              </w:rPr>
            </w:pPr>
            <w:r w:rsidRPr="0071525B">
              <w:rPr>
                <w:lang w:val="en-US"/>
              </w:rPr>
              <w:t>6</w:t>
            </w:r>
            <w:r w:rsidR="002C5820">
              <w:rPr>
                <w:lang w:val="en-US"/>
              </w:rPr>
              <w:t>2</w:t>
            </w:r>
          </w:p>
        </w:tc>
        <w:tc>
          <w:tcPr>
            <w:tcW w:w="8896" w:type="dxa"/>
          </w:tcPr>
          <w:p w14:paraId="53118C28" w14:textId="77777777" w:rsidR="006B4B3B" w:rsidRPr="005E3FE2" w:rsidRDefault="0036704A" w:rsidP="006B4B3B">
            <w:pPr>
              <w:rPr>
                <w:b/>
                <w:lang w:val="it-IT"/>
              </w:rPr>
            </w:pPr>
            <w:r w:rsidRPr="005E3FE2">
              <w:rPr>
                <w:lang w:val="it-IT"/>
              </w:rPr>
              <w:t>Veniturile anticipate se decontează la veniturile curente:</w:t>
            </w:r>
            <w:r w:rsidR="006B4B3B" w:rsidRPr="005E3FE2">
              <w:rPr>
                <w:b/>
                <w:lang w:val="it-IT"/>
              </w:rPr>
              <w:t xml:space="preserve"> </w:t>
            </w:r>
          </w:p>
          <w:p w14:paraId="633AB0EC" w14:textId="77777777" w:rsidR="0036704A" w:rsidRPr="0071525B" w:rsidRDefault="006B4B3B" w:rsidP="006B4B3B">
            <w:pPr>
              <w:rPr>
                <w:b/>
                <w:lang w:val="en-US"/>
              </w:rPr>
            </w:pPr>
            <w:proofErr w:type="spellStart"/>
            <w:r w:rsidRPr="0071525B">
              <w:rPr>
                <w:b/>
                <w:lang w:val="en-US"/>
              </w:rPr>
              <w:t>Variante</w:t>
            </w:r>
            <w:proofErr w:type="spellEnd"/>
            <w:r w:rsidRPr="0071525B">
              <w:rPr>
                <w:b/>
                <w:lang w:val="en-US"/>
              </w:rPr>
              <w:t xml:space="preserve"> </w:t>
            </w:r>
            <w:proofErr w:type="spellStart"/>
            <w:r w:rsidRPr="0071525B">
              <w:rPr>
                <w:b/>
                <w:lang w:val="en-US"/>
              </w:rPr>
              <w:t>spre</w:t>
            </w:r>
            <w:proofErr w:type="spellEnd"/>
            <w:r w:rsidRPr="0071525B">
              <w:rPr>
                <w:b/>
                <w:lang w:val="en-US"/>
              </w:rPr>
              <w:t xml:space="preserve"> </w:t>
            </w:r>
            <w:proofErr w:type="spellStart"/>
            <w:r w:rsidRPr="0071525B">
              <w:rPr>
                <w:b/>
                <w:lang w:val="en-US"/>
              </w:rPr>
              <w:t>alegere</w:t>
            </w:r>
            <w:proofErr w:type="spellEnd"/>
            <w:r w:rsidRPr="0071525B">
              <w:rPr>
                <w:b/>
                <w:lang w:val="en-US"/>
              </w:rPr>
              <w:t>:</w:t>
            </w:r>
          </w:p>
          <w:p w14:paraId="5DA23822" w14:textId="77777777" w:rsidR="0036704A" w:rsidRPr="0071525B" w:rsidRDefault="0036704A" w:rsidP="00C25D13">
            <w:pPr>
              <w:pStyle w:val="af9"/>
              <w:numPr>
                <w:ilvl w:val="0"/>
                <w:numId w:val="50"/>
              </w:numPr>
              <w:rPr>
                <w:lang w:val="en-US"/>
              </w:rPr>
            </w:pPr>
            <w:proofErr w:type="spellStart"/>
            <w:r w:rsidRPr="0071525B">
              <w:rPr>
                <w:lang w:val="en-US"/>
              </w:rPr>
              <w:t>în</w:t>
            </w:r>
            <w:proofErr w:type="spellEnd"/>
            <w:r w:rsidRPr="0071525B">
              <w:rPr>
                <w:lang w:val="en-US"/>
              </w:rPr>
              <w:t xml:space="preserve"> </w:t>
            </w:r>
            <w:proofErr w:type="spellStart"/>
            <w:r w:rsidRPr="0071525B">
              <w:rPr>
                <w:lang w:val="en-US"/>
              </w:rPr>
              <w:t>bază</w:t>
            </w:r>
            <w:proofErr w:type="spellEnd"/>
            <w:r w:rsidRPr="0071525B">
              <w:rPr>
                <w:lang w:val="en-US"/>
              </w:rPr>
              <w:t xml:space="preserve"> </w:t>
            </w:r>
            <w:proofErr w:type="spellStart"/>
            <w:r w:rsidRPr="0071525B">
              <w:rPr>
                <w:lang w:val="en-US"/>
              </w:rPr>
              <w:t>uniformă</w:t>
            </w:r>
            <w:proofErr w:type="spellEnd"/>
            <w:r w:rsidRPr="0071525B">
              <w:rPr>
                <w:lang w:val="en-US"/>
              </w:rPr>
              <w:t xml:space="preserve">, cu </w:t>
            </w:r>
            <w:proofErr w:type="spellStart"/>
            <w:r w:rsidRPr="0071525B">
              <w:rPr>
                <w:lang w:val="en-US"/>
              </w:rPr>
              <w:t>excepţia</w:t>
            </w:r>
            <w:proofErr w:type="spellEnd"/>
            <w:r w:rsidRPr="0071525B">
              <w:rPr>
                <w:lang w:val="en-US"/>
              </w:rPr>
              <w:t xml:space="preserve"> </w:t>
            </w:r>
            <w:proofErr w:type="spellStart"/>
            <w:r w:rsidRPr="0071525B">
              <w:rPr>
                <w:lang w:val="en-US"/>
              </w:rPr>
              <w:t>veniturilor</w:t>
            </w:r>
            <w:proofErr w:type="spellEnd"/>
            <w:r w:rsidRPr="0071525B">
              <w:rPr>
                <w:lang w:val="en-US"/>
              </w:rPr>
              <w:t xml:space="preserve"> din </w:t>
            </w:r>
            <w:proofErr w:type="spellStart"/>
            <w:r w:rsidRPr="0071525B">
              <w:rPr>
                <w:lang w:val="en-US"/>
              </w:rPr>
              <w:t>primirea</w:t>
            </w:r>
            <w:proofErr w:type="spellEnd"/>
            <w:r w:rsidRPr="0071525B">
              <w:rPr>
                <w:lang w:val="en-US"/>
              </w:rPr>
              <w:t xml:space="preserve"> cu </w:t>
            </w:r>
            <w:proofErr w:type="spellStart"/>
            <w:r w:rsidRPr="0071525B">
              <w:rPr>
                <w:lang w:val="en-US"/>
              </w:rPr>
              <w:t>titlu</w:t>
            </w:r>
            <w:proofErr w:type="spellEnd"/>
            <w:r w:rsidRPr="0071525B">
              <w:rPr>
                <w:lang w:val="en-US"/>
              </w:rPr>
              <w:t xml:space="preserve"> </w:t>
            </w:r>
            <w:proofErr w:type="spellStart"/>
            <w:r w:rsidRPr="0071525B">
              <w:rPr>
                <w:lang w:val="en-US"/>
              </w:rPr>
              <w:t>gratuit</w:t>
            </w:r>
            <w:proofErr w:type="spellEnd"/>
            <w:r w:rsidRPr="0071525B">
              <w:rPr>
                <w:lang w:val="en-US"/>
              </w:rPr>
              <w:t xml:space="preserve"> </w:t>
            </w:r>
            <w:proofErr w:type="gramStart"/>
            <w:r w:rsidRPr="0071525B">
              <w:rPr>
                <w:lang w:val="en-US"/>
              </w:rPr>
              <w:t>a</w:t>
            </w:r>
            <w:proofErr w:type="gramEnd"/>
            <w:r w:rsidRPr="0071525B">
              <w:rPr>
                <w:lang w:val="en-US"/>
              </w:rPr>
              <w:t xml:space="preserve"> INC </w:t>
            </w:r>
            <w:proofErr w:type="spellStart"/>
            <w:r w:rsidRPr="0071525B">
              <w:rPr>
                <w:lang w:val="en-US"/>
              </w:rPr>
              <w:t>amortizabile</w:t>
            </w:r>
            <w:proofErr w:type="spellEnd"/>
            <w:r w:rsidRPr="0071525B">
              <w:rPr>
                <w:lang w:val="en-US"/>
              </w:rPr>
              <w:t xml:space="preserve"> </w:t>
            </w:r>
            <w:proofErr w:type="spellStart"/>
            <w:r w:rsidRPr="0071525B">
              <w:rPr>
                <w:lang w:val="en-US"/>
              </w:rPr>
              <w:t>şi</w:t>
            </w:r>
            <w:proofErr w:type="spellEnd"/>
            <w:r w:rsidRPr="0071525B">
              <w:rPr>
                <w:lang w:val="en-US"/>
              </w:rPr>
              <w:t xml:space="preserve"> a </w:t>
            </w:r>
            <w:proofErr w:type="spellStart"/>
            <w:r w:rsidRPr="0071525B">
              <w:rPr>
                <w:lang w:val="en-US"/>
              </w:rPr>
              <w:t>stocurilor</w:t>
            </w:r>
            <w:proofErr w:type="spellEnd"/>
            <w:r w:rsidRPr="0071525B">
              <w:rPr>
                <w:lang w:val="en-US"/>
              </w:rPr>
              <w:t xml:space="preserve">, care se </w:t>
            </w:r>
            <w:proofErr w:type="spellStart"/>
            <w:r w:rsidRPr="0071525B">
              <w:rPr>
                <w:lang w:val="en-US"/>
              </w:rPr>
              <w:t>decontează</w:t>
            </w:r>
            <w:proofErr w:type="spellEnd"/>
            <w:r w:rsidRPr="0071525B">
              <w:rPr>
                <w:lang w:val="en-US"/>
              </w:rPr>
              <w:t xml:space="preserve"> </w:t>
            </w:r>
            <w:proofErr w:type="spellStart"/>
            <w:r w:rsidRPr="0071525B">
              <w:rPr>
                <w:lang w:val="en-US"/>
              </w:rPr>
              <w:t>respectiv</w:t>
            </w:r>
            <w:proofErr w:type="spellEnd"/>
            <w:r w:rsidRPr="0071525B">
              <w:rPr>
                <w:lang w:val="en-US"/>
              </w:rPr>
              <w:t xml:space="preserve"> </w:t>
            </w:r>
            <w:proofErr w:type="spellStart"/>
            <w:r w:rsidRPr="0071525B">
              <w:rPr>
                <w:lang w:val="en-US"/>
              </w:rPr>
              <w:t>în</w:t>
            </w:r>
            <w:proofErr w:type="spellEnd"/>
            <w:r w:rsidRPr="0071525B">
              <w:rPr>
                <w:lang w:val="en-US"/>
              </w:rPr>
              <w:t xml:space="preserve"> </w:t>
            </w:r>
            <w:proofErr w:type="spellStart"/>
            <w:r w:rsidRPr="0071525B">
              <w:rPr>
                <w:lang w:val="en-US"/>
              </w:rPr>
              <w:t>mărimea</w:t>
            </w:r>
            <w:proofErr w:type="spellEnd"/>
            <w:r w:rsidRPr="0071525B">
              <w:rPr>
                <w:lang w:val="en-US"/>
              </w:rPr>
              <w:t xml:space="preserve"> </w:t>
            </w:r>
            <w:proofErr w:type="spellStart"/>
            <w:r w:rsidRPr="0071525B">
              <w:rPr>
                <w:lang w:val="en-US"/>
              </w:rPr>
              <w:t>şi</w:t>
            </w:r>
            <w:proofErr w:type="spellEnd"/>
            <w:r w:rsidRPr="0071525B">
              <w:rPr>
                <w:lang w:val="en-US"/>
              </w:rPr>
              <w:t xml:space="preserve"> </w:t>
            </w:r>
            <w:proofErr w:type="spellStart"/>
            <w:r w:rsidRPr="0071525B">
              <w:rPr>
                <w:lang w:val="en-US"/>
              </w:rPr>
              <w:t>proporţia</w:t>
            </w:r>
            <w:proofErr w:type="spellEnd"/>
            <w:r w:rsidRPr="0071525B">
              <w:rPr>
                <w:lang w:val="en-US"/>
              </w:rPr>
              <w:t xml:space="preserve"> </w:t>
            </w:r>
            <w:proofErr w:type="spellStart"/>
            <w:r w:rsidRPr="0071525B">
              <w:rPr>
                <w:lang w:val="en-US"/>
              </w:rPr>
              <w:t>amortizării</w:t>
            </w:r>
            <w:proofErr w:type="spellEnd"/>
            <w:r w:rsidRPr="0071525B">
              <w:rPr>
                <w:lang w:val="en-US"/>
              </w:rPr>
              <w:t xml:space="preserve"> calculate </w:t>
            </w:r>
            <w:proofErr w:type="spellStart"/>
            <w:r w:rsidRPr="0071525B">
              <w:rPr>
                <w:lang w:val="en-US"/>
              </w:rPr>
              <w:t>şi</w:t>
            </w:r>
            <w:proofErr w:type="spellEnd"/>
            <w:r w:rsidRPr="0071525B">
              <w:rPr>
                <w:lang w:val="en-US"/>
              </w:rPr>
              <w:t xml:space="preserve"> pe </w:t>
            </w:r>
            <w:proofErr w:type="spellStart"/>
            <w:r w:rsidRPr="0071525B">
              <w:rPr>
                <w:lang w:val="en-US"/>
              </w:rPr>
              <w:t>măsura</w:t>
            </w:r>
            <w:proofErr w:type="spellEnd"/>
            <w:r w:rsidRPr="0071525B">
              <w:rPr>
                <w:lang w:val="en-US"/>
              </w:rPr>
              <w:t xml:space="preserve"> </w:t>
            </w:r>
            <w:proofErr w:type="spellStart"/>
            <w:r w:rsidRPr="0071525B">
              <w:rPr>
                <w:lang w:val="en-US"/>
              </w:rPr>
              <w:t>ieşirii</w:t>
            </w:r>
            <w:proofErr w:type="spellEnd"/>
            <w:r w:rsidR="006B4B3B" w:rsidRPr="0071525B">
              <w:rPr>
                <w:lang w:val="ro-MD"/>
              </w:rPr>
              <w:t>;</w:t>
            </w:r>
            <w:r w:rsidRPr="0071525B">
              <w:rPr>
                <w:lang w:val="en-US"/>
              </w:rPr>
              <w:t xml:space="preserve"> </w:t>
            </w:r>
          </w:p>
          <w:p w14:paraId="3350477F" w14:textId="77777777" w:rsidR="0036704A" w:rsidRPr="005E3FE2" w:rsidRDefault="006B4B3B" w:rsidP="00C25D13">
            <w:pPr>
              <w:pStyle w:val="af9"/>
              <w:numPr>
                <w:ilvl w:val="0"/>
                <w:numId w:val="50"/>
              </w:numPr>
              <w:rPr>
                <w:lang w:val="it-IT"/>
              </w:rPr>
            </w:pPr>
            <w:r w:rsidRPr="0071525B">
              <w:rPr>
                <w:lang w:val="ro-MD"/>
              </w:rPr>
              <w:t>p</w:t>
            </w:r>
            <w:r w:rsidR="0036704A" w:rsidRPr="005E3FE2">
              <w:rPr>
                <w:lang w:val="it-IT"/>
              </w:rPr>
              <w:t>rin altă metodă acceptată de entitat</w:t>
            </w:r>
            <w:r w:rsidR="001223CF" w:rsidRPr="005E3FE2">
              <w:rPr>
                <w:lang w:val="it-IT"/>
              </w:rPr>
              <w:t>e</w:t>
            </w:r>
            <w:r w:rsidR="0036704A" w:rsidRPr="005E3FE2">
              <w:rPr>
                <w:lang w:val="it-IT"/>
              </w:rPr>
              <w:t xml:space="preserve"> </w:t>
            </w:r>
            <w:r w:rsidR="004F7A9E" w:rsidRPr="005E3FE2">
              <w:rPr>
                <w:lang w:val="it-IT"/>
              </w:rPr>
              <w:t>__________</w:t>
            </w:r>
            <w:r w:rsidR="0036704A" w:rsidRPr="005E3FE2">
              <w:rPr>
                <w:lang w:val="it-IT"/>
              </w:rPr>
              <w:t> (de indicat metoda concretă de decontare aplicată de către entitate).</w:t>
            </w:r>
          </w:p>
          <w:p w14:paraId="29D39021" w14:textId="77777777" w:rsidR="006B4B3B" w:rsidRPr="005E3FE2" w:rsidRDefault="006B4B3B" w:rsidP="006B4B3B">
            <w:pPr>
              <w:jc w:val="right"/>
              <w:rPr>
                <w:i/>
                <w:lang w:val="it-IT"/>
              </w:rPr>
            </w:pPr>
          </w:p>
          <w:p w14:paraId="344D1649" w14:textId="77777777" w:rsidR="00BF01CE" w:rsidRPr="0071525B" w:rsidRDefault="006B4B3B" w:rsidP="006B4B3B">
            <w:pPr>
              <w:jc w:val="right"/>
              <w:rPr>
                <w:i/>
              </w:rPr>
            </w:pPr>
            <w:r w:rsidRPr="0071525B">
              <w:rPr>
                <w:i/>
              </w:rPr>
              <w:t>(</w:t>
            </w:r>
            <w:proofErr w:type="spellStart"/>
            <w:r w:rsidRPr="0071525B">
              <w:rPr>
                <w:i/>
              </w:rPr>
              <w:t>pct</w:t>
            </w:r>
            <w:proofErr w:type="spellEnd"/>
            <w:r w:rsidRPr="0071525B">
              <w:rPr>
                <w:i/>
              </w:rPr>
              <w:t xml:space="preserve">. 64 </w:t>
            </w:r>
            <w:proofErr w:type="spellStart"/>
            <w:r w:rsidRPr="0071525B">
              <w:rPr>
                <w:i/>
              </w:rPr>
              <w:t>din</w:t>
            </w:r>
            <w:proofErr w:type="spellEnd"/>
            <w:r w:rsidRPr="0071525B">
              <w:rPr>
                <w:i/>
              </w:rPr>
              <w:t xml:space="preserve"> SNC „CPD”)</w:t>
            </w:r>
          </w:p>
        </w:tc>
      </w:tr>
      <w:tr w:rsidR="00BF01CE" w:rsidRPr="0071525B" w14:paraId="3EB63656" w14:textId="77777777" w:rsidTr="00C5617A">
        <w:trPr>
          <w:trHeight w:val="473"/>
        </w:trPr>
        <w:tc>
          <w:tcPr>
            <w:tcW w:w="675" w:type="dxa"/>
          </w:tcPr>
          <w:p w14:paraId="5ABC4E6B" w14:textId="77777777" w:rsidR="00BF01CE" w:rsidRPr="0071525B" w:rsidRDefault="00FC56FF" w:rsidP="006B4B3B">
            <w:pPr>
              <w:rPr>
                <w:lang w:val="ro-MD"/>
              </w:rPr>
            </w:pPr>
            <w:r w:rsidRPr="0071525B">
              <w:rPr>
                <w:lang w:val="ro-MD"/>
              </w:rPr>
              <w:t>6</w:t>
            </w:r>
            <w:r w:rsidR="002C5820">
              <w:rPr>
                <w:lang w:val="ro-MD"/>
              </w:rPr>
              <w:t>3</w:t>
            </w:r>
          </w:p>
        </w:tc>
        <w:tc>
          <w:tcPr>
            <w:tcW w:w="8896" w:type="dxa"/>
          </w:tcPr>
          <w:p w14:paraId="051937BD" w14:textId="77777777" w:rsidR="001223CF" w:rsidRPr="005E3FE2" w:rsidRDefault="001223CF" w:rsidP="006B4B3B">
            <w:pPr>
              <w:rPr>
                <w:lang w:val="it-IT"/>
              </w:rPr>
            </w:pPr>
            <w:r w:rsidRPr="005E3FE2">
              <w:rPr>
                <w:lang w:val="it-IT"/>
              </w:rPr>
              <w:t xml:space="preserve">Diferenţa pozitivă dintre suma datoriilor privind bunurile primite în gestiune economică şi valoarea </w:t>
            </w:r>
            <w:r w:rsidR="006B4B3B" w:rsidRPr="005E3FE2">
              <w:rPr>
                <w:lang w:val="it-IT"/>
              </w:rPr>
              <w:t>contabilă a bunurilor returnate</w:t>
            </w:r>
            <w:r w:rsidRPr="005E3FE2">
              <w:rPr>
                <w:lang w:val="it-IT"/>
              </w:rPr>
              <w:t>:</w:t>
            </w:r>
          </w:p>
          <w:p w14:paraId="337C1179" w14:textId="77777777" w:rsidR="006B4B3B" w:rsidRPr="0071525B" w:rsidRDefault="006B4B3B" w:rsidP="006B4B3B">
            <w:pPr>
              <w:rPr>
                <w:b/>
                <w:lang w:val="en-US"/>
              </w:rPr>
            </w:pPr>
            <w:proofErr w:type="spellStart"/>
            <w:r w:rsidRPr="0071525B">
              <w:rPr>
                <w:b/>
                <w:lang w:val="en-US"/>
              </w:rPr>
              <w:t>Variante</w:t>
            </w:r>
            <w:proofErr w:type="spellEnd"/>
            <w:r w:rsidRPr="0071525B">
              <w:rPr>
                <w:b/>
                <w:lang w:val="en-US"/>
              </w:rPr>
              <w:t xml:space="preserve"> </w:t>
            </w:r>
            <w:proofErr w:type="spellStart"/>
            <w:r w:rsidRPr="0071525B">
              <w:rPr>
                <w:b/>
                <w:lang w:val="en-US"/>
              </w:rPr>
              <w:t>spre</w:t>
            </w:r>
            <w:proofErr w:type="spellEnd"/>
            <w:r w:rsidRPr="0071525B">
              <w:rPr>
                <w:b/>
                <w:lang w:val="en-US"/>
              </w:rPr>
              <w:t xml:space="preserve"> </w:t>
            </w:r>
            <w:proofErr w:type="spellStart"/>
            <w:r w:rsidRPr="0071525B">
              <w:rPr>
                <w:b/>
                <w:lang w:val="en-US"/>
              </w:rPr>
              <w:t>alegere</w:t>
            </w:r>
            <w:proofErr w:type="spellEnd"/>
            <w:r w:rsidRPr="0071525B">
              <w:rPr>
                <w:b/>
                <w:lang w:val="en-US"/>
              </w:rPr>
              <w:t>:</w:t>
            </w:r>
          </w:p>
          <w:p w14:paraId="39B71132" w14:textId="77777777" w:rsidR="001223CF" w:rsidRPr="005E3FE2" w:rsidRDefault="001223CF" w:rsidP="00C25D13">
            <w:pPr>
              <w:pStyle w:val="af9"/>
              <w:numPr>
                <w:ilvl w:val="0"/>
                <w:numId w:val="51"/>
              </w:numPr>
              <w:rPr>
                <w:lang w:val="it-IT"/>
              </w:rPr>
            </w:pPr>
            <w:r w:rsidRPr="005E3FE2">
              <w:rPr>
                <w:lang w:val="it-IT"/>
              </w:rPr>
              <w:t>se decontează la veniturile curente</w:t>
            </w:r>
            <w:r w:rsidR="006B4B3B" w:rsidRPr="005E3FE2">
              <w:rPr>
                <w:lang w:val="it-IT"/>
              </w:rPr>
              <w:t>;</w:t>
            </w:r>
            <w:r w:rsidRPr="005E3FE2">
              <w:rPr>
                <w:lang w:val="it-IT"/>
              </w:rPr>
              <w:t xml:space="preserve"> </w:t>
            </w:r>
          </w:p>
          <w:p w14:paraId="3F1B7485" w14:textId="77777777" w:rsidR="001223CF" w:rsidRPr="005E3FE2" w:rsidRDefault="001223CF" w:rsidP="00C25D13">
            <w:pPr>
              <w:pStyle w:val="af9"/>
              <w:numPr>
                <w:ilvl w:val="0"/>
                <w:numId w:val="51"/>
              </w:numPr>
              <w:rPr>
                <w:lang w:val="it-IT"/>
              </w:rPr>
            </w:pPr>
            <w:r w:rsidRPr="005E3FE2">
              <w:rPr>
                <w:lang w:val="it-IT"/>
              </w:rPr>
              <w:t>se recuperează în numerar sau sub altă formă de compensare;</w:t>
            </w:r>
          </w:p>
          <w:p w14:paraId="1B51E57D" w14:textId="77777777" w:rsidR="001223CF" w:rsidRPr="005E3FE2" w:rsidRDefault="001223CF" w:rsidP="00C25D13">
            <w:pPr>
              <w:pStyle w:val="af9"/>
              <w:numPr>
                <w:ilvl w:val="0"/>
                <w:numId w:val="51"/>
              </w:numPr>
              <w:rPr>
                <w:lang w:val="it-IT"/>
              </w:rPr>
            </w:pPr>
            <w:r w:rsidRPr="005E3FE2">
              <w:rPr>
                <w:lang w:val="it-IT"/>
              </w:rPr>
              <w:t>se decontează la majorarea capitalului social.</w:t>
            </w:r>
          </w:p>
          <w:p w14:paraId="2FDDB7B7" w14:textId="77777777" w:rsidR="00FF4AA9" w:rsidRPr="005E3FE2" w:rsidRDefault="00FF4AA9" w:rsidP="006B4B3B">
            <w:pPr>
              <w:jc w:val="right"/>
              <w:rPr>
                <w:i/>
                <w:lang w:val="it-IT"/>
              </w:rPr>
            </w:pPr>
          </w:p>
          <w:p w14:paraId="67DDB002" w14:textId="77777777" w:rsidR="00BF01CE" w:rsidRPr="0071525B" w:rsidRDefault="006B4B3B" w:rsidP="006B4B3B">
            <w:pPr>
              <w:jc w:val="right"/>
              <w:rPr>
                <w:i/>
              </w:rPr>
            </w:pPr>
            <w:r w:rsidRPr="0071525B">
              <w:rPr>
                <w:i/>
                <w:lang w:val="en-US"/>
              </w:rPr>
              <w:t>(pct. 65 din SNC „CPD”)</w:t>
            </w:r>
          </w:p>
        </w:tc>
      </w:tr>
      <w:tr w:rsidR="00BF01CE" w:rsidRPr="009562D9" w14:paraId="10375DC8" w14:textId="77777777" w:rsidTr="00C5617A">
        <w:trPr>
          <w:trHeight w:val="473"/>
        </w:trPr>
        <w:tc>
          <w:tcPr>
            <w:tcW w:w="675" w:type="dxa"/>
          </w:tcPr>
          <w:p w14:paraId="6F4F5383" w14:textId="77777777" w:rsidR="00BF01CE" w:rsidRPr="0071525B" w:rsidRDefault="00FC56FF" w:rsidP="006B4B3B">
            <w:pPr>
              <w:rPr>
                <w:lang w:val="ro-MD"/>
              </w:rPr>
            </w:pPr>
            <w:r w:rsidRPr="0071525B">
              <w:rPr>
                <w:lang w:val="ro-MD"/>
              </w:rPr>
              <w:t>6</w:t>
            </w:r>
            <w:r w:rsidR="002C5820">
              <w:rPr>
                <w:lang w:val="ro-MD"/>
              </w:rPr>
              <w:t>4</w:t>
            </w:r>
          </w:p>
        </w:tc>
        <w:tc>
          <w:tcPr>
            <w:tcW w:w="8896" w:type="dxa"/>
          </w:tcPr>
          <w:p w14:paraId="5143B35D" w14:textId="77777777" w:rsidR="00FF4AA9" w:rsidRPr="0071525B" w:rsidRDefault="001223CF" w:rsidP="006B4B3B">
            <w:pPr>
              <w:rPr>
                <w:lang w:val="en-US"/>
              </w:rPr>
            </w:pPr>
            <w:proofErr w:type="spellStart"/>
            <w:r w:rsidRPr="0071525B">
              <w:rPr>
                <w:lang w:val="en-US"/>
              </w:rPr>
              <w:t>Entitatea</w:t>
            </w:r>
            <w:proofErr w:type="spellEnd"/>
            <w:r w:rsidR="00FF4AA9" w:rsidRPr="0071525B">
              <w:rPr>
                <w:lang w:val="en-US"/>
              </w:rPr>
              <w:t>:</w:t>
            </w:r>
          </w:p>
          <w:p w14:paraId="2D44CA7B" w14:textId="77777777" w:rsidR="008610A8" w:rsidRPr="0071525B" w:rsidRDefault="008610A8" w:rsidP="006B4B3B">
            <w:pPr>
              <w:rPr>
                <w:b/>
                <w:lang w:val="en-US"/>
              </w:rPr>
            </w:pPr>
            <w:proofErr w:type="spellStart"/>
            <w:r w:rsidRPr="0071525B">
              <w:rPr>
                <w:b/>
                <w:lang w:val="en-US"/>
              </w:rPr>
              <w:t>Variante</w:t>
            </w:r>
            <w:proofErr w:type="spellEnd"/>
            <w:r w:rsidRPr="0071525B">
              <w:rPr>
                <w:b/>
                <w:lang w:val="en-US"/>
              </w:rPr>
              <w:t xml:space="preserve"> </w:t>
            </w:r>
            <w:proofErr w:type="spellStart"/>
            <w:r w:rsidRPr="0071525B">
              <w:rPr>
                <w:b/>
                <w:lang w:val="en-US"/>
              </w:rPr>
              <w:t>spre</w:t>
            </w:r>
            <w:proofErr w:type="spellEnd"/>
            <w:r w:rsidRPr="0071525B">
              <w:rPr>
                <w:b/>
                <w:lang w:val="en-US"/>
              </w:rPr>
              <w:t xml:space="preserve"> </w:t>
            </w:r>
            <w:proofErr w:type="spellStart"/>
            <w:r w:rsidRPr="0071525B">
              <w:rPr>
                <w:b/>
                <w:lang w:val="en-US"/>
              </w:rPr>
              <w:t>alegere</w:t>
            </w:r>
            <w:proofErr w:type="spellEnd"/>
            <w:r w:rsidRPr="0071525B">
              <w:rPr>
                <w:b/>
                <w:lang w:val="en-US"/>
              </w:rPr>
              <w:t>:</w:t>
            </w:r>
          </w:p>
          <w:p w14:paraId="4318A667" w14:textId="77777777" w:rsidR="00FF4AA9" w:rsidRPr="0071525B" w:rsidRDefault="00FF4AA9" w:rsidP="00C25D13">
            <w:pPr>
              <w:pStyle w:val="af9"/>
              <w:numPr>
                <w:ilvl w:val="0"/>
                <w:numId w:val="52"/>
              </w:numPr>
              <w:rPr>
                <w:lang w:val="en-US"/>
              </w:rPr>
            </w:pPr>
            <w:proofErr w:type="spellStart"/>
            <w:r w:rsidRPr="0071525B">
              <w:rPr>
                <w:lang w:val="en-US"/>
              </w:rPr>
              <w:t>constituie</w:t>
            </w:r>
            <w:proofErr w:type="spellEnd"/>
            <w:r w:rsidRPr="0071525B">
              <w:rPr>
                <w:lang w:val="en-US"/>
              </w:rPr>
              <w:t xml:space="preserve"> </w:t>
            </w:r>
            <w:proofErr w:type="spellStart"/>
            <w:r w:rsidRPr="0071525B">
              <w:rPr>
                <w:lang w:val="en-US"/>
              </w:rPr>
              <w:t>provizioane</w:t>
            </w:r>
            <w:proofErr w:type="spellEnd"/>
            <w:r w:rsidRPr="0071525B">
              <w:rPr>
                <w:lang w:val="en-US"/>
              </w:rPr>
              <w:t xml:space="preserve"> </w:t>
            </w:r>
            <w:proofErr w:type="spellStart"/>
            <w:r w:rsidRPr="0071525B">
              <w:rPr>
                <w:lang w:val="en-US"/>
              </w:rPr>
              <w:t>pentru</w:t>
            </w:r>
            <w:proofErr w:type="spellEnd"/>
            <w:r w:rsidRPr="0071525B">
              <w:rPr>
                <w:lang w:val="en-US"/>
              </w:rPr>
              <w:t>:</w:t>
            </w:r>
          </w:p>
          <w:p w14:paraId="23B48F77" w14:textId="77777777" w:rsidR="00FF4AA9" w:rsidRPr="005E3FE2" w:rsidRDefault="001223CF" w:rsidP="00C25D13">
            <w:pPr>
              <w:pStyle w:val="af9"/>
              <w:numPr>
                <w:ilvl w:val="0"/>
                <w:numId w:val="53"/>
              </w:numPr>
              <w:rPr>
                <w:lang w:val="it-IT"/>
              </w:rPr>
            </w:pPr>
            <w:r w:rsidRPr="005E3FE2">
              <w:rPr>
                <w:lang w:val="it-IT"/>
              </w:rPr>
              <w:t>plata concediilor de o</w:t>
            </w:r>
            <w:r w:rsidR="004F7A9E" w:rsidRPr="005E3FE2">
              <w:rPr>
                <w:lang w:val="it-IT"/>
              </w:rPr>
              <w:t>dihnă – lunar în mărime de N</w:t>
            </w:r>
            <w:r w:rsidRPr="005E3FE2">
              <w:rPr>
                <w:vertAlign w:val="subscript"/>
                <w:lang w:val="it-IT"/>
              </w:rPr>
              <w:t>%</w:t>
            </w:r>
            <w:r w:rsidRPr="005E3FE2">
              <w:rPr>
                <w:lang w:val="it-IT"/>
              </w:rPr>
              <w:t xml:space="preserve"> </w:t>
            </w:r>
            <w:r w:rsidR="00FF4AA9" w:rsidRPr="005E3FE2">
              <w:rPr>
                <w:lang w:val="it-IT"/>
              </w:rPr>
              <w:t xml:space="preserve">(sau altă mărime) </w:t>
            </w:r>
            <w:r w:rsidRPr="005E3FE2">
              <w:rPr>
                <w:lang w:val="it-IT"/>
              </w:rPr>
              <w:t>din suma salariilor şi a altor venituri calculate ale angajaţilor;</w:t>
            </w:r>
          </w:p>
          <w:p w14:paraId="60F09E19" w14:textId="77777777" w:rsidR="00FF4AA9" w:rsidRPr="005E3FE2" w:rsidRDefault="001223CF" w:rsidP="00C25D13">
            <w:pPr>
              <w:pStyle w:val="af9"/>
              <w:numPr>
                <w:ilvl w:val="0"/>
                <w:numId w:val="53"/>
              </w:numPr>
              <w:rPr>
                <w:lang w:val="it-IT"/>
              </w:rPr>
            </w:pPr>
            <w:r w:rsidRPr="005E3FE2">
              <w:rPr>
                <w:lang w:val="it-IT"/>
              </w:rPr>
              <w:t xml:space="preserve">reparaţia şi deservirea bunurilor vândute în cursul perioadei de garanţie – la data raportării în mărime de </w:t>
            </w:r>
            <w:r w:rsidR="004F7A9E" w:rsidRPr="005E3FE2">
              <w:rPr>
                <w:lang w:val="it-IT"/>
              </w:rPr>
              <w:t>N</w:t>
            </w:r>
            <w:r w:rsidR="004F7A9E" w:rsidRPr="005E3FE2">
              <w:rPr>
                <w:vertAlign w:val="subscript"/>
                <w:lang w:val="it-IT"/>
              </w:rPr>
              <w:t>%</w:t>
            </w:r>
            <w:r w:rsidRPr="005E3FE2">
              <w:rPr>
                <w:lang w:val="it-IT"/>
              </w:rPr>
              <w:t xml:space="preserve"> </w:t>
            </w:r>
            <w:r w:rsidR="00FF4AA9" w:rsidRPr="005E3FE2">
              <w:rPr>
                <w:lang w:val="it-IT"/>
              </w:rPr>
              <w:t xml:space="preserve">(sau altă mărime) </w:t>
            </w:r>
            <w:r w:rsidRPr="005E3FE2">
              <w:rPr>
                <w:lang w:val="it-IT"/>
              </w:rPr>
              <w:t>din suma veniturilor din vânzări (sau alt indicator);</w:t>
            </w:r>
          </w:p>
          <w:p w14:paraId="09EE0512" w14:textId="77777777" w:rsidR="001223CF" w:rsidRPr="005E3FE2" w:rsidRDefault="001223CF" w:rsidP="00C25D13">
            <w:pPr>
              <w:pStyle w:val="af9"/>
              <w:numPr>
                <w:ilvl w:val="0"/>
                <w:numId w:val="53"/>
              </w:numPr>
              <w:rPr>
                <w:lang w:val="it-IT"/>
              </w:rPr>
            </w:pPr>
            <w:r w:rsidRPr="005E3FE2">
              <w:rPr>
                <w:lang w:val="it-IT"/>
              </w:rPr>
              <w:t xml:space="preserve">litigii – la data raportării conform rezultatelor inventarierii proceselor în instanţele </w:t>
            </w:r>
            <w:r w:rsidR="00874E75" w:rsidRPr="005E3FE2">
              <w:rPr>
                <w:lang w:val="it-IT"/>
              </w:rPr>
              <w:t xml:space="preserve">judecătoreşti în mărime de 100 </w:t>
            </w:r>
            <w:r w:rsidRPr="005E3FE2">
              <w:rPr>
                <w:lang w:val="it-IT"/>
              </w:rPr>
              <w:t>% (sau altă mărime) din suma estimativă a pierderilor ce urmează a fi recuperate conform d</w:t>
            </w:r>
            <w:r w:rsidR="00FF4AA9" w:rsidRPr="005E3FE2">
              <w:rPr>
                <w:lang w:val="it-IT"/>
              </w:rPr>
              <w:t>eciziei instanţei judecătoreşti;</w:t>
            </w:r>
          </w:p>
          <w:p w14:paraId="0B452ACE" w14:textId="77777777" w:rsidR="00FF4AA9" w:rsidRPr="0071525B" w:rsidRDefault="001223CF" w:rsidP="00C25D13">
            <w:pPr>
              <w:pStyle w:val="af9"/>
              <w:numPr>
                <w:ilvl w:val="0"/>
                <w:numId w:val="52"/>
              </w:numPr>
              <w:rPr>
                <w:lang w:val="en-US"/>
              </w:rPr>
            </w:pPr>
            <w:r w:rsidRPr="0071525B">
              <w:rPr>
                <w:lang w:val="en-US"/>
              </w:rPr>
              <w:t xml:space="preserve">nu </w:t>
            </w:r>
            <w:proofErr w:type="spellStart"/>
            <w:r w:rsidRPr="0071525B">
              <w:rPr>
                <w:lang w:val="en-US"/>
              </w:rPr>
              <w:t>constituie</w:t>
            </w:r>
            <w:proofErr w:type="spellEnd"/>
            <w:r w:rsidRPr="0071525B">
              <w:rPr>
                <w:lang w:val="en-US"/>
              </w:rPr>
              <w:t xml:space="preserve"> </w:t>
            </w:r>
            <w:proofErr w:type="spellStart"/>
            <w:r w:rsidRPr="0071525B">
              <w:rPr>
                <w:lang w:val="en-US"/>
              </w:rPr>
              <w:t>provizioane</w:t>
            </w:r>
            <w:proofErr w:type="spellEnd"/>
            <w:r w:rsidRPr="0071525B">
              <w:rPr>
                <w:lang w:val="en-US"/>
              </w:rPr>
              <w:t>.</w:t>
            </w:r>
            <w:r w:rsidR="00FF4AA9" w:rsidRPr="0071525B">
              <w:rPr>
                <w:lang w:val="en-US"/>
              </w:rPr>
              <w:t xml:space="preserve"> </w:t>
            </w:r>
          </w:p>
          <w:p w14:paraId="7787DB34" w14:textId="77777777" w:rsidR="00FF4AA9" w:rsidRPr="0071525B" w:rsidRDefault="00FF4AA9" w:rsidP="006B4B3B">
            <w:pPr>
              <w:rPr>
                <w:lang w:val="en-US"/>
              </w:rPr>
            </w:pPr>
          </w:p>
          <w:p w14:paraId="31F146D6" w14:textId="77777777" w:rsidR="00BF01CE" w:rsidRPr="0071525B" w:rsidRDefault="00FF4AA9" w:rsidP="00FF4AA9">
            <w:pPr>
              <w:jc w:val="right"/>
              <w:rPr>
                <w:i/>
                <w:lang w:val="en-US"/>
              </w:rPr>
            </w:pPr>
            <w:r w:rsidRPr="0071525B">
              <w:rPr>
                <w:i/>
                <w:lang w:val="en-US"/>
              </w:rPr>
              <w:t>(pct. 85</w:t>
            </w:r>
            <w:r w:rsidRPr="0071525B">
              <w:rPr>
                <w:i/>
                <w:vertAlign w:val="superscript"/>
                <w:lang w:val="en-US"/>
              </w:rPr>
              <w:t>1</w:t>
            </w:r>
            <w:r w:rsidRPr="0071525B">
              <w:rPr>
                <w:i/>
                <w:lang w:val="en-US"/>
              </w:rPr>
              <w:t> </w:t>
            </w:r>
            <w:proofErr w:type="spellStart"/>
            <w:r w:rsidRPr="0071525B">
              <w:rPr>
                <w:i/>
                <w:lang w:val="en-US"/>
              </w:rPr>
              <w:t>subpct</w:t>
            </w:r>
            <w:proofErr w:type="spellEnd"/>
            <w:r w:rsidRPr="0071525B">
              <w:rPr>
                <w:i/>
                <w:lang w:val="en-US"/>
              </w:rPr>
              <w:t xml:space="preserve">. 1) </w:t>
            </w:r>
            <w:proofErr w:type="gramStart"/>
            <w:r w:rsidRPr="0071525B">
              <w:rPr>
                <w:i/>
                <w:lang w:val="en-US"/>
              </w:rPr>
              <w:t>–  3</w:t>
            </w:r>
            <w:proofErr w:type="gramEnd"/>
            <w:r w:rsidRPr="0071525B">
              <w:rPr>
                <w:i/>
                <w:lang w:val="en-US"/>
              </w:rPr>
              <w:t>) din SNC „CPD”)</w:t>
            </w:r>
          </w:p>
        </w:tc>
      </w:tr>
    </w:tbl>
    <w:p w14:paraId="3715738F" w14:textId="77777777" w:rsidR="004F5647" w:rsidRPr="0071525B" w:rsidRDefault="004F5647" w:rsidP="001223CF">
      <w:pPr>
        <w:shd w:val="clear" w:color="auto" w:fill="FFFFFF"/>
        <w:spacing w:before="60" w:after="60" w:line="300" w:lineRule="atLeast"/>
        <w:jc w:val="both"/>
        <w:textAlignment w:val="top"/>
        <w:rPr>
          <w:rFonts w:ascii="Arial" w:hAnsi="Arial" w:cs="Arial"/>
          <w:b/>
          <w:bCs/>
          <w:i/>
          <w:iCs/>
          <w:lang w:val="en-US"/>
        </w:rPr>
      </w:pPr>
    </w:p>
    <w:p w14:paraId="4CFF0DBD" w14:textId="77777777" w:rsidR="00F63FE3" w:rsidRPr="0071525B" w:rsidRDefault="00F63FE3" w:rsidP="001223CF">
      <w:pPr>
        <w:shd w:val="clear" w:color="auto" w:fill="FFFFFF"/>
        <w:spacing w:before="60" w:after="60" w:line="300" w:lineRule="atLeast"/>
        <w:jc w:val="both"/>
        <w:textAlignment w:val="top"/>
        <w:rPr>
          <w:rFonts w:ascii="Arial" w:hAnsi="Arial" w:cs="Arial"/>
          <w:b/>
          <w:bCs/>
          <w:i/>
          <w:iCs/>
          <w:lang w:val="en-US"/>
        </w:rPr>
      </w:pPr>
    </w:p>
    <w:p w14:paraId="6FBEEEDD" w14:textId="77777777" w:rsidR="00F63FE3" w:rsidRPr="0071525B" w:rsidRDefault="00F63FE3" w:rsidP="001223CF">
      <w:pPr>
        <w:shd w:val="clear" w:color="auto" w:fill="FFFFFF"/>
        <w:spacing w:before="60" w:after="60" w:line="300" w:lineRule="atLeast"/>
        <w:jc w:val="both"/>
        <w:textAlignment w:val="top"/>
        <w:rPr>
          <w:rFonts w:ascii="Arial" w:hAnsi="Arial" w:cs="Arial"/>
          <w:b/>
          <w:bCs/>
          <w:i/>
          <w:iCs/>
          <w:lang w:val="en-US"/>
        </w:rPr>
      </w:pPr>
    </w:p>
    <w:p w14:paraId="0ADE8102" w14:textId="77777777" w:rsidR="00F63FE3" w:rsidRPr="0071525B" w:rsidRDefault="00F63FE3" w:rsidP="001223CF">
      <w:pPr>
        <w:shd w:val="clear" w:color="auto" w:fill="FFFFFF"/>
        <w:spacing w:before="60" w:after="60" w:line="300" w:lineRule="atLeast"/>
        <w:jc w:val="both"/>
        <w:textAlignment w:val="top"/>
        <w:rPr>
          <w:rFonts w:ascii="Arial" w:hAnsi="Arial" w:cs="Arial"/>
          <w:b/>
          <w:bCs/>
          <w:i/>
          <w:iCs/>
          <w:lang w:val="en-US"/>
        </w:rPr>
      </w:pPr>
    </w:p>
    <w:p w14:paraId="1507F2C9" w14:textId="77777777" w:rsidR="00F63FE3" w:rsidRPr="0071525B" w:rsidRDefault="00F63FE3" w:rsidP="001223CF">
      <w:pPr>
        <w:shd w:val="clear" w:color="auto" w:fill="FFFFFF"/>
        <w:spacing w:before="60" w:after="60" w:line="300" w:lineRule="atLeast"/>
        <w:jc w:val="both"/>
        <w:textAlignment w:val="top"/>
        <w:rPr>
          <w:rFonts w:ascii="Arial" w:hAnsi="Arial" w:cs="Arial"/>
          <w:b/>
          <w:bCs/>
          <w:i/>
          <w:iCs/>
          <w:lang w:val="en-US"/>
        </w:rPr>
      </w:pPr>
    </w:p>
    <w:p w14:paraId="6CF9C050" w14:textId="77777777" w:rsidR="00F63FE3" w:rsidRPr="0071525B" w:rsidRDefault="00F63FE3" w:rsidP="001223CF">
      <w:pPr>
        <w:shd w:val="clear" w:color="auto" w:fill="FFFFFF"/>
        <w:spacing w:before="60" w:after="60" w:line="300" w:lineRule="atLeast"/>
        <w:jc w:val="both"/>
        <w:textAlignment w:val="top"/>
        <w:rPr>
          <w:rFonts w:ascii="Arial" w:hAnsi="Arial" w:cs="Arial"/>
          <w:b/>
          <w:bCs/>
          <w:i/>
          <w:iCs/>
          <w:lang w:val="en-US"/>
        </w:rPr>
      </w:pPr>
    </w:p>
    <w:p w14:paraId="4453BF37" w14:textId="77777777" w:rsidR="00F63FE3" w:rsidRPr="0071525B" w:rsidRDefault="00F63FE3" w:rsidP="001223CF">
      <w:pPr>
        <w:shd w:val="clear" w:color="auto" w:fill="FFFFFF"/>
        <w:spacing w:before="60" w:after="60" w:line="300" w:lineRule="atLeast"/>
        <w:jc w:val="both"/>
        <w:textAlignment w:val="top"/>
        <w:rPr>
          <w:rFonts w:ascii="Arial" w:hAnsi="Arial" w:cs="Arial"/>
          <w:b/>
          <w:bCs/>
          <w:i/>
          <w:iCs/>
          <w:lang w:val="en-US"/>
        </w:rPr>
      </w:pPr>
    </w:p>
    <w:p w14:paraId="5BDB6816" w14:textId="77777777" w:rsidR="00F63FE3" w:rsidRPr="0071525B" w:rsidRDefault="00F63FE3" w:rsidP="001223CF">
      <w:pPr>
        <w:shd w:val="clear" w:color="auto" w:fill="FFFFFF"/>
        <w:spacing w:before="60" w:after="60" w:line="300" w:lineRule="atLeast"/>
        <w:jc w:val="both"/>
        <w:textAlignment w:val="top"/>
        <w:rPr>
          <w:rFonts w:ascii="Arial" w:hAnsi="Arial" w:cs="Arial"/>
          <w:b/>
          <w:bCs/>
          <w:i/>
          <w:iCs/>
          <w:lang w:val="en-US"/>
        </w:rPr>
      </w:pPr>
    </w:p>
    <w:p w14:paraId="0B34FC4C" w14:textId="77777777" w:rsidR="008610A8" w:rsidRPr="0071525B" w:rsidRDefault="001223CF" w:rsidP="00C25D13">
      <w:pPr>
        <w:pStyle w:val="afa"/>
        <w:numPr>
          <w:ilvl w:val="1"/>
          <w:numId w:val="15"/>
        </w:numPr>
        <w:rPr>
          <w:b/>
          <w:u w:val="single"/>
        </w:rPr>
      </w:pPr>
      <w:proofErr w:type="spellStart"/>
      <w:r w:rsidRPr="0071525B">
        <w:rPr>
          <w:b/>
          <w:u w:val="single"/>
        </w:rPr>
        <w:lastRenderedPageBreak/>
        <w:t>Costuri</w:t>
      </w:r>
      <w:proofErr w:type="spellEnd"/>
      <w:r w:rsidRPr="0071525B">
        <w:rPr>
          <w:b/>
          <w:u w:val="single"/>
        </w:rPr>
        <w:t xml:space="preserve"> </w:t>
      </w:r>
      <w:proofErr w:type="spellStart"/>
      <w:r w:rsidRPr="0071525B">
        <w:rPr>
          <w:b/>
          <w:u w:val="single"/>
        </w:rPr>
        <w:t>de</w:t>
      </w:r>
      <w:proofErr w:type="spellEnd"/>
      <w:r w:rsidRPr="0071525B">
        <w:rPr>
          <w:b/>
          <w:u w:val="single"/>
        </w:rPr>
        <w:t xml:space="preserve"> </w:t>
      </w:r>
      <w:proofErr w:type="spellStart"/>
      <w:r w:rsidRPr="0071525B">
        <w:rPr>
          <w:b/>
          <w:u w:val="single"/>
        </w:rPr>
        <w:t>producţie</w:t>
      </w:r>
      <w:proofErr w:type="spellEnd"/>
    </w:p>
    <w:p w14:paraId="0ABF9D18" w14:textId="77777777" w:rsidR="001223CF" w:rsidRPr="0071525B" w:rsidRDefault="001223CF" w:rsidP="00FF4AA9">
      <w:pPr>
        <w:pStyle w:val="afa"/>
      </w:pPr>
    </w:p>
    <w:tbl>
      <w:tblPr>
        <w:tblStyle w:val="af8"/>
        <w:tblW w:w="0" w:type="auto"/>
        <w:tblLook w:val="04A0" w:firstRow="1" w:lastRow="0" w:firstColumn="1" w:lastColumn="0" w:noHBand="0" w:noVBand="1"/>
      </w:tblPr>
      <w:tblGrid>
        <w:gridCol w:w="675"/>
        <w:gridCol w:w="8896"/>
      </w:tblGrid>
      <w:tr w:rsidR="001223CF" w:rsidRPr="0071525B" w14:paraId="01BA059B" w14:textId="77777777" w:rsidTr="00C5617A">
        <w:trPr>
          <w:trHeight w:val="473"/>
        </w:trPr>
        <w:tc>
          <w:tcPr>
            <w:tcW w:w="675" w:type="dxa"/>
          </w:tcPr>
          <w:p w14:paraId="73FA5F02" w14:textId="77777777" w:rsidR="001223CF" w:rsidRPr="0071525B" w:rsidRDefault="00FC56FF" w:rsidP="002C5820">
            <w:pPr>
              <w:pStyle w:val="afa"/>
              <w:jc w:val="center"/>
              <w:rPr>
                <w:lang w:val="ro-MD"/>
              </w:rPr>
            </w:pPr>
            <w:r w:rsidRPr="0071525B">
              <w:rPr>
                <w:lang w:val="ro-MD"/>
              </w:rPr>
              <w:t>6</w:t>
            </w:r>
            <w:r w:rsidR="002C5820">
              <w:rPr>
                <w:lang w:val="ro-MD"/>
              </w:rPr>
              <w:t>5</w:t>
            </w:r>
          </w:p>
        </w:tc>
        <w:tc>
          <w:tcPr>
            <w:tcW w:w="8896" w:type="dxa"/>
          </w:tcPr>
          <w:p w14:paraId="671BBFE4" w14:textId="77777777" w:rsidR="00C5617A" w:rsidRPr="005E3FE2" w:rsidRDefault="001D6AE3" w:rsidP="00FF4AA9">
            <w:pPr>
              <w:pStyle w:val="afa"/>
              <w:rPr>
                <w:lang w:val="it-IT"/>
              </w:rPr>
            </w:pPr>
            <w:r w:rsidRPr="005E3FE2">
              <w:rPr>
                <w:lang w:val="it-IT"/>
              </w:rPr>
              <w:t>Contabilitatea costurilor de producţie se ţine</w:t>
            </w:r>
            <w:r w:rsidR="00475BDB" w:rsidRPr="005E3FE2">
              <w:rPr>
                <w:lang w:val="it-IT"/>
              </w:rPr>
              <w:t>:</w:t>
            </w:r>
          </w:p>
          <w:p w14:paraId="2E9D8AE3" w14:textId="77777777" w:rsidR="00475BDB" w:rsidRPr="0071525B" w:rsidRDefault="00475BDB" w:rsidP="00475BDB">
            <w:pPr>
              <w:rPr>
                <w:b/>
                <w:lang w:val="en-US"/>
              </w:rPr>
            </w:pPr>
            <w:proofErr w:type="spellStart"/>
            <w:r w:rsidRPr="0071525B">
              <w:rPr>
                <w:b/>
                <w:lang w:val="en-US"/>
              </w:rPr>
              <w:t>Variante</w:t>
            </w:r>
            <w:proofErr w:type="spellEnd"/>
            <w:r w:rsidRPr="0071525B">
              <w:rPr>
                <w:b/>
                <w:lang w:val="en-US"/>
              </w:rPr>
              <w:t xml:space="preserve"> </w:t>
            </w:r>
            <w:proofErr w:type="spellStart"/>
            <w:r w:rsidRPr="0071525B">
              <w:rPr>
                <w:b/>
                <w:lang w:val="en-US"/>
              </w:rPr>
              <w:t>spre</w:t>
            </w:r>
            <w:proofErr w:type="spellEnd"/>
            <w:r w:rsidRPr="0071525B">
              <w:rPr>
                <w:b/>
                <w:lang w:val="en-US"/>
              </w:rPr>
              <w:t xml:space="preserve"> </w:t>
            </w:r>
            <w:proofErr w:type="spellStart"/>
            <w:r w:rsidRPr="0071525B">
              <w:rPr>
                <w:b/>
                <w:lang w:val="en-US"/>
              </w:rPr>
              <w:t>alegere</w:t>
            </w:r>
            <w:proofErr w:type="spellEnd"/>
            <w:r w:rsidRPr="0071525B">
              <w:rPr>
                <w:b/>
                <w:lang w:val="en-US"/>
              </w:rPr>
              <w:t>:</w:t>
            </w:r>
          </w:p>
          <w:p w14:paraId="6CE5E002" w14:textId="77777777" w:rsidR="001D6AE3" w:rsidRPr="005E3FE2" w:rsidRDefault="001D6AE3" w:rsidP="00C25D13">
            <w:pPr>
              <w:pStyle w:val="afa"/>
              <w:numPr>
                <w:ilvl w:val="0"/>
                <w:numId w:val="54"/>
              </w:numPr>
              <w:rPr>
                <w:lang w:val="it-IT"/>
              </w:rPr>
            </w:pPr>
            <w:r w:rsidRPr="005E3FE2">
              <w:rPr>
                <w:lang w:val="it-IT"/>
              </w:rPr>
              <w:t>separat pe activităţile de bază şi au</w:t>
            </w:r>
            <w:r w:rsidR="00475BDB" w:rsidRPr="005E3FE2">
              <w:rPr>
                <w:lang w:val="it-IT"/>
              </w:rPr>
              <w:t>xiliare în ansamblu pe entitate;</w:t>
            </w:r>
          </w:p>
          <w:p w14:paraId="49CF99BF" w14:textId="77777777" w:rsidR="001D6AE3" w:rsidRPr="005E3FE2" w:rsidRDefault="001D6AE3" w:rsidP="00C25D13">
            <w:pPr>
              <w:pStyle w:val="afa"/>
              <w:numPr>
                <w:ilvl w:val="0"/>
                <w:numId w:val="54"/>
              </w:numPr>
              <w:rPr>
                <w:lang w:val="it-IT"/>
              </w:rPr>
            </w:pPr>
            <w:r w:rsidRPr="005E3FE2">
              <w:rPr>
                <w:lang w:val="it-IT"/>
              </w:rPr>
              <w:t>separat pe activităţile de bază şi auxiliare, iar în cadrul acestora – pe subdiviziuni şi tipuri de produse/servicii.</w:t>
            </w:r>
          </w:p>
          <w:p w14:paraId="3C4A1951" w14:textId="77777777" w:rsidR="001223CF" w:rsidRPr="0071525B" w:rsidRDefault="008610A8" w:rsidP="008610A8">
            <w:pPr>
              <w:pStyle w:val="afa"/>
              <w:jc w:val="right"/>
              <w:rPr>
                <w:i/>
              </w:rPr>
            </w:pPr>
            <w:r w:rsidRPr="0071525B">
              <w:rPr>
                <w:i/>
              </w:rPr>
              <w:t>(</w:t>
            </w:r>
            <w:proofErr w:type="spellStart"/>
            <w:r w:rsidRPr="0071525B">
              <w:rPr>
                <w:i/>
              </w:rPr>
              <w:t>p</w:t>
            </w:r>
            <w:r w:rsidR="00874E75" w:rsidRPr="0071525B">
              <w:rPr>
                <w:i/>
              </w:rPr>
              <w:t>ct</w:t>
            </w:r>
            <w:proofErr w:type="spellEnd"/>
            <w:r w:rsidR="00874E75" w:rsidRPr="0071525B">
              <w:rPr>
                <w:i/>
              </w:rPr>
              <w:t xml:space="preserve">. 10 </w:t>
            </w:r>
            <w:proofErr w:type="spellStart"/>
            <w:r w:rsidR="00874E75" w:rsidRPr="0071525B">
              <w:rPr>
                <w:i/>
              </w:rPr>
              <w:t>din</w:t>
            </w:r>
            <w:proofErr w:type="spellEnd"/>
            <w:r w:rsidR="00874E75" w:rsidRPr="0071525B">
              <w:rPr>
                <w:i/>
              </w:rPr>
              <w:t xml:space="preserve"> </w:t>
            </w:r>
            <w:proofErr w:type="spellStart"/>
            <w:r w:rsidR="00874E75" w:rsidRPr="0071525B">
              <w:rPr>
                <w:i/>
              </w:rPr>
              <w:t>Indicaţiile</w:t>
            </w:r>
            <w:proofErr w:type="spellEnd"/>
            <w:r w:rsidR="00874E75" w:rsidRPr="0071525B">
              <w:rPr>
                <w:i/>
              </w:rPr>
              <w:t xml:space="preserve"> </w:t>
            </w:r>
            <w:proofErr w:type="spellStart"/>
            <w:r w:rsidR="00874E75" w:rsidRPr="0071525B">
              <w:rPr>
                <w:i/>
              </w:rPr>
              <w:t>metodice</w:t>
            </w:r>
            <w:proofErr w:type="spellEnd"/>
            <w:r w:rsidRPr="0071525B">
              <w:rPr>
                <w:i/>
              </w:rPr>
              <w:t>.</w:t>
            </w:r>
          </w:p>
        </w:tc>
      </w:tr>
      <w:tr w:rsidR="001223CF" w:rsidRPr="009562D9" w14:paraId="0E8612F5" w14:textId="77777777" w:rsidTr="00C5617A">
        <w:trPr>
          <w:trHeight w:val="473"/>
        </w:trPr>
        <w:tc>
          <w:tcPr>
            <w:tcW w:w="675" w:type="dxa"/>
          </w:tcPr>
          <w:p w14:paraId="5875C23B" w14:textId="77777777" w:rsidR="001223CF" w:rsidRPr="0071525B" w:rsidRDefault="00FC56FF" w:rsidP="002C5820">
            <w:pPr>
              <w:pStyle w:val="afa"/>
              <w:jc w:val="center"/>
              <w:rPr>
                <w:lang w:val="ro-MD"/>
              </w:rPr>
            </w:pPr>
            <w:r w:rsidRPr="0071525B">
              <w:rPr>
                <w:lang w:val="ro-MD"/>
              </w:rPr>
              <w:t>6</w:t>
            </w:r>
            <w:r w:rsidR="002C5820">
              <w:rPr>
                <w:lang w:val="ro-MD"/>
              </w:rPr>
              <w:t>6</w:t>
            </w:r>
          </w:p>
        </w:tc>
        <w:tc>
          <w:tcPr>
            <w:tcW w:w="8896" w:type="dxa"/>
          </w:tcPr>
          <w:p w14:paraId="38A930BF" w14:textId="77777777" w:rsidR="00C5617A" w:rsidRPr="005E3FE2" w:rsidRDefault="00C5617A" w:rsidP="00FF4AA9">
            <w:pPr>
              <w:pStyle w:val="afa"/>
              <w:rPr>
                <w:b/>
                <w:lang w:val="it-IT"/>
              </w:rPr>
            </w:pPr>
            <w:r w:rsidRPr="005E3FE2">
              <w:rPr>
                <w:lang w:val="it-IT"/>
              </w:rPr>
              <w:t>Costurile de producţie cuprind</w:t>
            </w:r>
            <w:r w:rsidR="004F7A9E" w:rsidRPr="005E3FE2">
              <w:rPr>
                <w:b/>
                <w:lang w:val="it-IT"/>
              </w:rPr>
              <w:t>:</w:t>
            </w:r>
          </w:p>
          <w:p w14:paraId="4DBFDBAA" w14:textId="77777777" w:rsidR="00475BDB" w:rsidRPr="005E3FE2" w:rsidRDefault="00475BDB" w:rsidP="00475BDB">
            <w:pPr>
              <w:rPr>
                <w:b/>
                <w:lang w:val="it-IT"/>
              </w:rPr>
            </w:pPr>
            <w:r w:rsidRPr="005E3FE2">
              <w:rPr>
                <w:b/>
                <w:lang w:val="it-IT"/>
              </w:rPr>
              <w:t>Variante spre alegere:</w:t>
            </w:r>
          </w:p>
          <w:p w14:paraId="545ADF26" w14:textId="77777777" w:rsidR="004F7A9E" w:rsidRPr="005E3FE2" w:rsidRDefault="00C5617A" w:rsidP="00C25D13">
            <w:pPr>
              <w:pStyle w:val="afa"/>
              <w:numPr>
                <w:ilvl w:val="0"/>
                <w:numId w:val="55"/>
              </w:numPr>
              <w:rPr>
                <w:lang w:val="it-IT"/>
              </w:rPr>
            </w:pPr>
            <w:r w:rsidRPr="005E3FE2">
              <w:rPr>
                <w:lang w:val="it-IT"/>
              </w:rPr>
              <w:t xml:space="preserve">costurile materiale directe şi repartizabile; </w:t>
            </w:r>
          </w:p>
          <w:p w14:paraId="3D2F9F34" w14:textId="77777777" w:rsidR="004F7A9E" w:rsidRPr="005E3FE2" w:rsidRDefault="00C5617A" w:rsidP="00C25D13">
            <w:pPr>
              <w:pStyle w:val="afa"/>
              <w:numPr>
                <w:ilvl w:val="0"/>
                <w:numId w:val="55"/>
              </w:numPr>
              <w:rPr>
                <w:lang w:val="it-IT"/>
              </w:rPr>
            </w:pPr>
            <w:r w:rsidRPr="005E3FE2">
              <w:rPr>
                <w:lang w:val="it-IT"/>
              </w:rPr>
              <w:t xml:space="preserve">costurile cu personalul directe şi repartizabile; </w:t>
            </w:r>
          </w:p>
          <w:p w14:paraId="66FB6508" w14:textId="77777777" w:rsidR="00C5617A" w:rsidRPr="0071525B" w:rsidRDefault="00C5617A" w:rsidP="00C25D13">
            <w:pPr>
              <w:pStyle w:val="afa"/>
              <w:numPr>
                <w:ilvl w:val="0"/>
                <w:numId w:val="55"/>
              </w:numPr>
              <w:rPr>
                <w:lang w:val="en-US"/>
              </w:rPr>
            </w:pPr>
            <w:proofErr w:type="spellStart"/>
            <w:r w:rsidRPr="0071525B">
              <w:rPr>
                <w:lang w:val="en-US"/>
              </w:rPr>
              <w:t>costurile</w:t>
            </w:r>
            <w:proofErr w:type="spellEnd"/>
            <w:r w:rsidRPr="0071525B">
              <w:rPr>
                <w:lang w:val="en-US"/>
              </w:rPr>
              <w:t xml:space="preserve"> </w:t>
            </w:r>
            <w:proofErr w:type="spellStart"/>
            <w:r w:rsidRPr="0071525B">
              <w:rPr>
                <w:lang w:val="en-US"/>
              </w:rPr>
              <w:t>indirecte</w:t>
            </w:r>
            <w:proofErr w:type="spellEnd"/>
            <w:r w:rsidRPr="0071525B">
              <w:rPr>
                <w:lang w:val="en-US"/>
              </w:rPr>
              <w:t xml:space="preserve"> de </w:t>
            </w:r>
            <w:proofErr w:type="spellStart"/>
            <w:r w:rsidRPr="0071525B">
              <w:rPr>
                <w:lang w:val="en-US"/>
              </w:rPr>
              <w:t>producţie</w:t>
            </w:r>
            <w:proofErr w:type="spellEnd"/>
            <w:r w:rsidR="00475BDB" w:rsidRPr="0071525B">
              <w:rPr>
                <w:lang w:val="en-US"/>
              </w:rPr>
              <w:t>;</w:t>
            </w:r>
            <w:r w:rsidRPr="0071525B">
              <w:rPr>
                <w:lang w:val="en-US"/>
              </w:rPr>
              <w:t xml:space="preserve"> </w:t>
            </w:r>
          </w:p>
          <w:p w14:paraId="555FC743" w14:textId="77777777" w:rsidR="00475BDB" w:rsidRPr="005E3FE2" w:rsidRDefault="004F7A9E" w:rsidP="00C25D13">
            <w:pPr>
              <w:pStyle w:val="afa"/>
              <w:numPr>
                <w:ilvl w:val="0"/>
                <w:numId w:val="55"/>
              </w:numPr>
              <w:rPr>
                <w:lang w:val="it-IT"/>
              </w:rPr>
            </w:pPr>
            <w:r w:rsidRPr="005E3FE2">
              <w:rPr>
                <w:lang w:val="it-IT"/>
              </w:rPr>
              <w:t xml:space="preserve">__________ </w:t>
            </w:r>
            <w:r w:rsidR="00C5617A" w:rsidRPr="005E3FE2">
              <w:rPr>
                <w:lang w:val="it-IT"/>
              </w:rPr>
              <w:t>(de indicat nomenclatorul concret al articolelor de costuri stabilit de către entitate).</w:t>
            </w:r>
            <w:r w:rsidR="00475BDB" w:rsidRPr="005E3FE2">
              <w:rPr>
                <w:lang w:val="it-IT"/>
              </w:rPr>
              <w:t xml:space="preserve"> </w:t>
            </w:r>
          </w:p>
          <w:p w14:paraId="566C29A2" w14:textId="77777777" w:rsidR="001223CF" w:rsidRPr="005E3FE2" w:rsidRDefault="00475BDB" w:rsidP="00874E75">
            <w:pPr>
              <w:pStyle w:val="afa"/>
              <w:ind w:left="360"/>
              <w:jc w:val="right"/>
              <w:rPr>
                <w:i/>
                <w:lang w:val="it-IT"/>
              </w:rPr>
            </w:pPr>
            <w:r w:rsidRPr="005E3FE2">
              <w:rPr>
                <w:i/>
                <w:lang w:val="it-IT"/>
              </w:rPr>
              <w:t>(pct. 13 şi 14 din Indicaţiile metodice)</w:t>
            </w:r>
          </w:p>
        </w:tc>
      </w:tr>
      <w:tr w:rsidR="001223CF" w:rsidRPr="0071525B" w14:paraId="0B9B2D86" w14:textId="77777777" w:rsidTr="00C5617A">
        <w:trPr>
          <w:trHeight w:val="473"/>
        </w:trPr>
        <w:tc>
          <w:tcPr>
            <w:tcW w:w="675" w:type="dxa"/>
          </w:tcPr>
          <w:p w14:paraId="4891F215" w14:textId="77777777" w:rsidR="001223CF" w:rsidRPr="0071525B" w:rsidRDefault="00FC56FF" w:rsidP="002C5820">
            <w:pPr>
              <w:pStyle w:val="afa"/>
              <w:jc w:val="center"/>
              <w:rPr>
                <w:lang w:val="en-US"/>
              </w:rPr>
            </w:pPr>
            <w:r w:rsidRPr="0071525B">
              <w:rPr>
                <w:lang w:val="en-US"/>
              </w:rPr>
              <w:t>6</w:t>
            </w:r>
            <w:r w:rsidR="002C5820">
              <w:rPr>
                <w:lang w:val="en-US"/>
              </w:rPr>
              <w:t>7</w:t>
            </w:r>
          </w:p>
        </w:tc>
        <w:tc>
          <w:tcPr>
            <w:tcW w:w="8896" w:type="dxa"/>
          </w:tcPr>
          <w:p w14:paraId="2200E87F" w14:textId="77777777" w:rsidR="00C5617A" w:rsidRPr="005E3FE2" w:rsidRDefault="00C5617A" w:rsidP="00FF4AA9">
            <w:pPr>
              <w:pStyle w:val="afa"/>
              <w:rPr>
                <w:lang w:val="it-IT"/>
              </w:rPr>
            </w:pPr>
            <w:r w:rsidRPr="005E3FE2">
              <w:rPr>
                <w:lang w:val="it-IT"/>
              </w:rPr>
              <w:t>Perioada de calculaţie o constituie:</w:t>
            </w:r>
          </w:p>
          <w:p w14:paraId="17E413F3" w14:textId="77777777" w:rsidR="00475BDB" w:rsidRPr="0071525B" w:rsidRDefault="00475BDB" w:rsidP="00475BDB">
            <w:pPr>
              <w:rPr>
                <w:b/>
                <w:lang w:val="en-US"/>
              </w:rPr>
            </w:pPr>
            <w:proofErr w:type="spellStart"/>
            <w:r w:rsidRPr="0071525B">
              <w:rPr>
                <w:b/>
                <w:lang w:val="en-US"/>
              </w:rPr>
              <w:t>Variante</w:t>
            </w:r>
            <w:proofErr w:type="spellEnd"/>
            <w:r w:rsidRPr="0071525B">
              <w:rPr>
                <w:b/>
                <w:lang w:val="en-US"/>
              </w:rPr>
              <w:t xml:space="preserve"> </w:t>
            </w:r>
            <w:proofErr w:type="spellStart"/>
            <w:r w:rsidRPr="0071525B">
              <w:rPr>
                <w:b/>
                <w:lang w:val="en-US"/>
              </w:rPr>
              <w:t>spre</w:t>
            </w:r>
            <w:proofErr w:type="spellEnd"/>
            <w:r w:rsidRPr="0071525B">
              <w:rPr>
                <w:b/>
                <w:lang w:val="en-US"/>
              </w:rPr>
              <w:t xml:space="preserve"> </w:t>
            </w:r>
            <w:proofErr w:type="spellStart"/>
            <w:r w:rsidRPr="0071525B">
              <w:rPr>
                <w:b/>
                <w:lang w:val="en-US"/>
              </w:rPr>
              <w:t>alegere</w:t>
            </w:r>
            <w:proofErr w:type="spellEnd"/>
            <w:r w:rsidRPr="0071525B">
              <w:rPr>
                <w:b/>
                <w:lang w:val="en-US"/>
              </w:rPr>
              <w:t>:</w:t>
            </w:r>
          </w:p>
          <w:p w14:paraId="23DE1384" w14:textId="77777777" w:rsidR="00C5617A" w:rsidRPr="0071525B" w:rsidRDefault="00475BDB" w:rsidP="00C25D13">
            <w:pPr>
              <w:pStyle w:val="afa"/>
              <w:numPr>
                <w:ilvl w:val="0"/>
                <w:numId w:val="56"/>
              </w:numPr>
            </w:pPr>
            <w:proofErr w:type="spellStart"/>
            <w:r w:rsidRPr="0071525B">
              <w:t>luna</w:t>
            </w:r>
            <w:proofErr w:type="spellEnd"/>
            <w:r w:rsidRPr="0071525B">
              <w:t>;</w:t>
            </w:r>
          </w:p>
          <w:p w14:paraId="199F7850" w14:textId="77777777" w:rsidR="00C5617A" w:rsidRPr="0071525B" w:rsidRDefault="00C5617A" w:rsidP="00C25D13">
            <w:pPr>
              <w:pStyle w:val="afa"/>
              <w:numPr>
                <w:ilvl w:val="0"/>
                <w:numId w:val="56"/>
              </w:numPr>
            </w:pPr>
            <w:proofErr w:type="spellStart"/>
            <w:r w:rsidRPr="0071525B">
              <w:t>trimestrul</w:t>
            </w:r>
            <w:proofErr w:type="spellEnd"/>
            <w:r w:rsidRPr="0071525B">
              <w:t>;</w:t>
            </w:r>
          </w:p>
          <w:p w14:paraId="15D741DF" w14:textId="77777777" w:rsidR="00C5617A" w:rsidRPr="0071525B" w:rsidRDefault="00C5617A" w:rsidP="00C25D13">
            <w:pPr>
              <w:pStyle w:val="afa"/>
              <w:numPr>
                <w:ilvl w:val="0"/>
                <w:numId w:val="56"/>
              </w:numPr>
            </w:pPr>
            <w:proofErr w:type="spellStart"/>
            <w:r w:rsidRPr="0071525B">
              <w:t>anul</w:t>
            </w:r>
            <w:proofErr w:type="spellEnd"/>
            <w:r w:rsidRPr="0071525B">
              <w:t>;</w:t>
            </w:r>
          </w:p>
          <w:p w14:paraId="7E06D350" w14:textId="77777777" w:rsidR="00C5617A" w:rsidRPr="005E3FE2" w:rsidRDefault="00757B92" w:rsidP="00C25D13">
            <w:pPr>
              <w:pStyle w:val="afa"/>
              <w:numPr>
                <w:ilvl w:val="0"/>
                <w:numId w:val="56"/>
              </w:numPr>
              <w:rPr>
                <w:lang w:val="it-IT"/>
              </w:rPr>
            </w:pPr>
            <w:r w:rsidRPr="005E3FE2">
              <w:rPr>
                <w:lang w:val="it-IT"/>
              </w:rPr>
              <w:t>__________</w:t>
            </w:r>
            <w:r w:rsidR="00C5617A" w:rsidRPr="005E3FE2">
              <w:rPr>
                <w:lang w:val="it-IT"/>
              </w:rPr>
              <w:t> (de indicat perioada de calculaţie concretă stabilită de către entitate).</w:t>
            </w:r>
          </w:p>
          <w:p w14:paraId="66E592F4" w14:textId="77777777" w:rsidR="00475BDB" w:rsidRPr="005E3FE2" w:rsidRDefault="00475BDB" w:rsidP="00475BDB">
            <w:pPr>
              <w:pStyle w:val="afa"/>
              <w:jc w:val="right"/>
              <w:rPr>
                <w:i/>
                <w:lang w:val="it-IT"/>
              </w:rPr>
            </w:pPr>
          </w:p>
          <w:p w14:paraId="10439441" w14:textId="77777777" w:rsidR="001223CF" w:rsidRPr="0071525B" w:rsidRDefault="00475BDB" w:rsidP="00874E75">
            <w:pPr>
              <w:pStyle w:val="afa"/>
              <w:jc w:val="right"/>
              <w:rPr>
                <w:i/>
              </w:rPr>
            </w:pPr>
            <w:r w:rsidRPr="0071525B">
              <w:rPr>
                <w:i/>
              </w:rPr>
              <w:t>(</w:t>
            </w:r>
            <w:proofErr w:type="spellStart"/>
            <w:r w:rsidRPr="0071525B">
              <w:rPr>
                <w:i/>
              </w:rPr>
              <w:t>pct</w:t>
            </w:r>
            <w:proofErr w:type="spellEnd"/>
            <w:r w:rsidRPr="0071525B">
              <w:rPr>
                <w:i/>
              </w:rPr>
              <w:t xml:space="preserve">. 5 </w:t>
            </w:r>
            <w:proofErr w:type="spellStart"/>
            <w:r w:rsidRPr="0071525B">
              <w:rPr>
                <w:i/>
              </w:rPr>
              <w:t>din</w:t>
            </w:r>
            <w:proofErr w:type="spellEnd"/>
            <w:r w:rsidRPr="0071525B">
              <w:rPr>
                <w:i/>
              </w:rPr>
              <w:t xml:space="preserve"> </w:t>
            </w:r>
            <w:proofErr w:type="spellStart"/>
            <w:r w:rsidRPr="0071525B">
              <w:rPr>
                <w:i/>
              </w:rPr>
              <w:t>Indicaţiile</w:t>
            </w:r>
            <w:proofErr w:type="spellEnd"/>
            <w:r w:rsidRPr="0071525B">
              <w:rPr>
                <w:i/>
              </w:rPr>
              <w:t xml:space="preserve"> </w:t>
            </w:r>
            <w:proofErr w:type="spellStart"/>
            <w:r w:rsidRPr="0071525B">
              <w:rPr>
                <w:i/>
              </w:rPr>
              <w:t>metodice</w:t>
            </w:r>
            <w:proofErr w:type="spellEnd"/>
            <w:r w:rsidRPr="0071525B">
              <w:rPr>
                <w:i/>
              </w:rPr>
              <w:t>)</w:t>
            </w:r>
          </w:p>
        </w:tc>
      </w:tr>
      <w:tr w:rsidR="001223CF" w:rsidRPr="0071525B" w14:paraId="505E680F" w14:textId="77777777" w:rsidTr="00C5617A">
        <w:trPr>
          <w:trHeight w:val="473"/>
        </w:trPr>
        <w:tc>
          <w:tcPr>
            <w:tcW w:w="675" w:type="dxa"/>
          </w:tcPr>
          <w:p w14:paraId="5B2E3216" w14:textId="77777777" w:rsidR="001223CF" w:rsidRPr="0071525B" w:rsidRDefault="00FC56FF" w:rsidP="002C5820">
            <w:pPr>
              <w:pStyle w:val="afa"/>
              <w:jc w:val="center"/>
              <w:rPr>
                <w:lang w:val="ro-MD"/>
              </w:rPr>
            </w:pPr>
            <w:r w:rsidRPr="0071525B">
              <w:rPr>
                <w:lang w:val="ro-MD"/>
              </w:rPr>
              <w:t>6</w:t>
            </w:r>
            <w:r w:rsidR="002C5820">
              <w:rPr>
                <w:lang w:val="ro-MD"/>
              </w:rPr>
              <w:t>8</w:t>
            </w:r>
          </w:p>
        </w:tc>
        <w:tc>
          <w:tcPr>
            <w:tcW w:w="8896" w:type="dxa"/>
          </w:tcPr>
          <w:p w14:paraId="16446FFA" w14:textId="77777777" w:rsidR="009A1070" w:rsidRPr="005E3FE2" w:rsidRDefault="00C5617A" w:rsidP="00FF4AA9">
            <w:pPr>
              <w:pStyle w:val="afa"/>
              <w:rPr>
                <w:lang w:val="it-IT"/>
              </w:rPr>
            </w:pPr>
            <w:r w:rsidRPr="005E3FE2">
              <w:rPr>
                <w:lang w:val="it-IT"/>
              </w:rPr>
              <w:t>Contabilitatea costurilor de producţie şi a costurilor aferente contractelor de leasing la locator se ţine</w:t>
            </w:r>
            <w:r w:rsidR="009A1070" w:rsidRPr="005E3FE2">
              <w:rPr>
                <w:lang w:val="it-IT"/>
              </w:rPr>
              <w:t>:</w:t>
            </w:r>
          </w:p>
          <w:p w14:paraId="5A889892" w14:textId="77777777" w:rsidR="00475BDB" w:rsidRPr="0071525B" w:rsidRDefault="00475BDB" w:rsidP="00475BDB">
            <w:pPr>
              <w:rPr>
                <w:b/>
                <w:lang w:val="en-US"/>
              </w:rPr>
            </w:pPr>
            <w:proofErr w:type="spellStart"/>
            <w:r w:rsidRPr="0071525B">
              <w:rPr>
                <w:b/>
                <w:lang w:val="en-US"/>
              </w:rPr>
              <w:t>Variante</w:t>
            </w:r>
            <w:proofErr w:type="spellEnd"/>
            <w:r w:rsidRPr="0071525B">
              <w:rPr>
                <w:b/>
                <w:lang w:val="en-US"/>
              </w:rPr>
              <w:t xml:space="preserve"> </w:t>
            </w:r>
            <w:proofErr w:type="spellStart"/>
            <w:r w:rsidRPr="0071525B">
              <w:rPr>
                <w:b/>
                <w:lang w:val="en-US"/>
              </w:rPr>
              <w:t>spre</w:t>
            </w:r>
            <w:proofErr w:type="spellEnd"/>
            <w:r w:rsidRPr="0071525B">
              <w:rPr>
                <w:b/>
                <w:lang w:val="en-US"/>
              </w:rPr>
              <w:t xml:space="preserve"> </w:t>
            </w:r>
            <w:proofErr w:type="spellStart"/>
            <w:r w:rsidRPr="0071525B">
              <w:rPr>
                <w:b/>
                <w:lang w:val="en-US"/>
              </w:rPr>
              <w:t>alegere</w:t>
            </w:r>
            <w:proofErr w:type="spellEnd"/>
            <w:r w:rsidRPr="0071525B">
              <w:rPr>
                <w:b/>
                <w:lang w:val="en-US"/>
              </w:rPr>
              <w:t>:</w:t>
            </w:r>
          </w:p>
          <w:p w14:paraId="4551EF35" w14:textId="77777777" w:rsidR="00C5617A" w:rsidRPr="005E3FE2" w:rsidRDefault="00C5617A" w:rsidP="00C25D13">
            <w:pPr>
              <w:pStyle w:val="afa"/>
              <w:numPr>
                <w:ilvl w:val="0"/>
                <w:numId w:val="57"/>
              </w:numPr>
              <w:rPr>
                <w:lang w:val="it-IT"/>
              </w:rPr>
            </w:pPr>
            <w:r w:rsidRPr="005E3FE2">
              <w:rPr>
                <w:lang w:val="it-IT"/>
              </w:rPr>
              <w:t>cu aplicarea conturilor de gestiune</w:t>
            </w:r>
            <w:r w:rsidR="00475BDB" w:rsidRPr="005E3FE2">
              <w:rPr>
                <w:lang w:val="it-IT"/>
              </w:rPr>
              <w:t>;</w:t>
            </w:r>
            <w:r w:rsidRPr="005E3FE2">
              <w:rPr>
                <w:lang w:val="it-IT"/>
              </w:rPr>
              <w:t xml:space="preserve"> </w:t>
            </w:r>
          </w:p>
          <w:p w14:paraId="735299BF" w14:textId="77777777" w:rsidR="00C5617A" w:rsidRPr="005E3FE2" w:rsidRDefault="00C5617A" w:rsidP="00C25D13">
            <w:pPr>
              <w:pStyle w:val="afa"/>
              <w:numPr>
                <w:ilvl w:val="0"/>
                <w:numId w:val="57"/>
              </w:numPr>
              <w:rPr>
                <w:lang w:val="it-IT"/>
              </w:rPr>
            </w:pPr>
            <w:r w:rsidRPr="005E3FE2">
              <w:rPr>
                <w:lang w:val="it-IT"/>
              </w:rPr>
              <w:t>fără aplicarea conturilor de gestiune.</w:t>
            </w:r>
          </w:p>
          <w:p w14:paraId="42E117E4" w14:textId="77777777" w:rsidR="001223CF" w:rsidRPr="0071525B" w:rsidRDefault="00475BDB" w:rsidP="00475BDB">
            <w:pPr>
              <w:pStyle w:val="afa"/>
              <w:jc w:val="right"/>
              <w:rPr>
                <w:i/>
                <w:lang w:val="en-US"/>
              </w:rPr>
            </w:pPr>
            <w:r w:rsidRPr="0071525B">
              <w:rPr>
                <w:i/>
                <w:lang w:val="en-US"/>
              </w:rPr>
              <w:t xml:space="preserve">(pct. 16 din </w:t>
            </w:r>
            <w:proofErr w:type="spellStart"/>
            <w:r w:rsidRPr="0071525B">
              <w:rPr>
                <w:i/>
                <w:lang w:val="en-US"/>
              </w:rPr>
              <w:t>Indicaţiile</w:t>
            </w:r>
            <w:proofErr w:type="spellEnd"/>
            <w:r w:rsidRPr="0071525B">
              <w:rPr>
                <w:i/>
                <w:lang w:val="en-US"/>
              </w:rPr>
              <w:t xml:space="preserve"> </w:t>
            </w:r>
            <w:proofErr w:type="spellStart"/>
            <w:r w:rsidRPr="0071525B">
              <w:rPr>
                <w:i/>
                <w:lang w:val="en-US"/>
              </w:rPr>
              <w:t>metodice</w:t>
            </w:r>
            <w:proofErr w:type="spellEnd"/>
            <w:r w:rsidRPr="0071525B">
              <w:rPr>
                <w:i/>
                <w:lang w:val="en-US"/>
              </w:rPr>
              <w:t>)</w:t>
            </w:r>
          </w:p>
        </w:tc>
      </w:tr>
      <w:tr w:rsidR="009A1070" w:rsidRPr="0071525B" w14:paraId="1EB02FFE" w14:textId="77777777" w:rsidTr="00C5617A">
        <w:trPr>
          <w:trHeight w:val="473"/>
        </w:trPr>
        <w:tc>
          <w:tcPr>
            <w:tcW w:w="675" w:type="dxa"/>
          </w:tcPr>
          <w:p w14:paraId="50CAE64F" w14:textId="77777777" w:rsidR="009A1070" w:rsidRPr="0071525B" w:rsidRDefault="00FC56FF" w:rsidP="002C5820">
            <w:pPr>
              <w:pStyle w:val="afa"/>
              <w:jc w:val="center"/>
              <w:rPr>
                <w:lang w:val="en-US"/>
              </w:rPr>
            </w:pPr>
            <w:r w:rsidRPr="0071525B">
              <w:rPr>
                <w:lang w:val="en-US"/>
              </w:rPr>
              <w:t>6</w:t>
            </w:r>
            <w:r w:rsidR="002C5820">
              <w:rPr>
                <w:lang w:val="en-US"/>
              </w:rPr>
              <w:t>9</w:t>
            </w:r>
          </w:p>
        </w:tc>
        <w:tc>
          <w:tcPr>
            <w:tcW w:w="8896" w:type="dxa"/>
          </w:tcPr>
          <w:p w14:paraId="12F23CE5" w14:textId="77777777" w:rsidR="009E4C09" w:rsidRPr="005E3FE2" w:rsidRDefault="009A1070" w:rsidP="00FF4AA9">
            <w:pPr>
              <w:pStyle w:val="afa"/>
              <w:rPr>
                <w:lang w:val="it-IT"/>
              </w:rPr>
            </w:pPr>
            <w:r w:rsidRPr="005E3FE2">
              <w:rPr>
                <w:lang w:val="it-IT"/>
              </w:rPr>
              <w:t>Costurile materiale repartizabile se atribuie produselor cuplate</w:t>
            </w:r>
            <w:r w:rsidR="009E4C09" w:rsidRPr="005E3FE2">
              <w:rPr>
                <w:lang w:val="it-IT"/>
              </w:rPr>
              <w:t xml:space="preserve"> proporţional cu:</w:t>
            </w:r>
          </w:p>
          <w:p w14:paraId="7216C8A6" w14:textId="77777777" w:rsidR="009E4C09" w:rsidRPr="0071525B" w:rsidRDefault="009E4C09" w:rsidP="009E4C09">
            <w:pPr>
              <w:rPr>
                <w:b/>
                <w:lang w:val="en-US"/>
              </w:rPr>
            </w:pPr>
            <w:proofErr w:type="spellStart"/>
            <w:r w:rsidRPr="0071525B">
              <w:rPr>
                <w:b/>
                <w:lang w:val="en-US"/>
              </w:rPr>
              <w:t>Variante</w:t>
            </w:r>
            <w:proofErr w:type="spellEnd"/>
            <w:r w:rsidRPr="0071525B">
              <w:rPr>
                <w:b/>
                <w:lang w:val="en-US"/>
              </w:rPr>
              <w:t xml:space="preserve"> </w:t>
            </w:r>
            <w:proofErr w:type="spellStart"/>
            <w:r w:rsidRPr="0071525B">
              <w:rPr>
                <w:b/>
                <w:lang w:val="en-US"/>
              </w:rPr>
              <w:t>spre</w:t>
            </w:r>
            <w:proofErr w:type="spellEnd"/>
            <w:r w:rsidRPr="0071525B">
              <w:rPr>
                <w:b/>
                <w:lang w:val="en-US"/>
              </w:rPr>
              <w:t xml:space="preserve"> </w:t>
            </w:r>
            <w:proofErr w:type="spellStart"/>
            <w:r w:rsidRPr="0071525B">
              <w:rPr>
                <w:b/>
                <w:lang w:val="en-US"/>
              </w:rPr>
              <w:t>alegere</w:t>
            </w:r>
            <w:proofErr w:type="spellEnd"/>
            <w:r w:rsidRPr="0071525B">
              <w:rPr>
                <w:b/>
                <w:lang w:val="en-US"/>
              </w:rPr>
              <w:t>:</w:t>
            </w:r>
          </w:p>
          <w:p w14:paraId="6F1C6FA1" w14:textId="77777777" w:rsidR="009E4C09" w:rsidRPr="005E3FE2" w:rsidRDefault="009A1070" w:rsidP="00C25D13">
            <w:pPr>
              <w:pStyle w:val="afa"/>
              <w:numPr>
                <w:ilvl w:val="0"/>
                <w:numId w:val="57"/>
              </w:numPr>
              <w:rPr>
                <w:lang w:val="it-IT"/>
              </w:rPr>
            </w:pPr>
            <w:r w:rsidRPr="005E3FE2">
              <w:rPr>
                <w:lang w:val="it-IT"/>
              </w:rPr>
              <w:t>normele de consum al materialelor</w:t>
            </w:r>
            <w:r w:rsidR="009E4C09" w:rsidRPr="005E3FE2">
              <w:rPr>
                <w:lang w:val="it-IT"/>
              </w:rPr>
              <w:t>;</w:t>
            </w:r>
          </w:p>
          <w:p w14:paraId="30F35FE9" w14:textId="77777777" w:rsidR="009E4C09" w:rsidRPr="0071525B" w:rsidRDefault="009A1070" w:rsidP="00C25D13">
            <w:pPr>
              <w:pStyle w:val="afa"/>
              <w:numPr>
                <w:ilvl w:val="0"/>
                <w:numId w:val="57"/>
              </w:numPr>
              <w:rPr>
                <w:lang w:val="en-US"/>
              </w:rPr>
            </w:pPr>
            <w:proofErr w:type="spellStart"/>
            <w:r w:rsidRPr="0071525B">
              <w:rPr>
                <w:lang w:val="en-US"/>
              </w:rPr>
              <w:t>volumul</w:t>
            </w:r>
            <w:proofErr w:type="spellEnd"/>
            <w:r w:rsidRPr="0071525B">
              <w:rPr>
                <w:lang w:val="en-US"/>
              </w:rPr>
              <w:t xml:space="preserve"> </w:t>
            </w:r>
            <w:proofErr w:type="spellStart"/>
            <w:r w:rsidRPr="0071525B">
              <w:rPr>
                <w:lang w:val="en-US"/>
              </w:rPr>
              <w:t>produselor</w:t>
            </w:r>
            <w:proofErr w:type="spellEnd"/>
            <w:r w:rsidRPr="0071525B">
              <w:rPr>
                <w:lang w:val="en-US"/>
              </w:rPr>
              <w:t xml:space="preserve"> fabricate (</w:t>
            </w:r>
            <w:proofErr w:type="spellStart"/>
            <w:r w:rsidRPr="0071525B">
              <w:rPr>
                <w:lang w:val="en-US"/>
              </w:rPr>
              <w:t>în</w:t>
            </w:r>
            <w:proofErr w:type="spellEnd"/>
            <w:r w:rsidRPr="0071525B">
              <w:rPr>
                <w:lang w:val="en-US"/>
              </w:rPr>
              <w:t xml:space="preserve"> </w:t>
            </w:r>
            <w:proofErr w:type="spellStart"/>
            <w:r w:rsidRPr="0071525B">
              <w:rPr>
                <w:lang w:val="en-US"/>
              </w:rPr>
              <w:t>expresie</w:t>
            </w:r>
            <w:proofErr w:type="spellEnd"/>
            <w:r w:rsidRPr="0071525B">
              <w:rPr>
                <w:lang w:val="en-US"/>
              </w:rPr>
              <w:t xml:space="preserve"> </w:t>
            </w:r>
            <w:proofErr w:type="spellStart"/>
            <w:r w:rsidRPr="0071525B">
              <w:rPr>
                <w:lang w:val="en-US"/>
              </w:rPr>
              <w:t>cantitativă</w:t>
            </w:r>
            <w:proofErr w:type="spellEnd"/>
            <w:r w:rsidRPr="0071525B">
              <w:rPr>
                <w:lang w:val="en-US"/>
              </w:rPr>
              <w:t xml:space="preserve"> </w:t>
            </w:r>
            <w:proofErr w:type="spellStart"/>
            <w:r w:rsidRPr="0071525B">
              <w:rPr>
                <w:lang w:val="en-US"/>
              </w:rPr>
              <w:t>sau</w:t>
            </w:r>
            <w:proofErr w:type="spellEnd"/>
            <w:r w:rsidRPr="0071525B">
              <w:rPr>
                <w:lang w:val="en-US"/>
              </w:rPr>
              <w:t xml:space="preserve"> </w:t>
            </w:r>
            <w:proofErr w:type="spellStart"/>
            <w:r w:rsidRPr="0071525B">
              <w:rPr>
                <w:lang w:val="en-US"/>
              </w:rPr>
              <w:t>conve</w:t>
            </w:r>
            <w:r w:rsidR="009E4C09" w:rsidRPr="0071525B">
              <w:rPr>
                <w:lang w:val="en-US"/>
              </w:rPr>
              <w:t>nţional-cantitativă</w:t>
            </w:r>
            <w:proofErr w:type="spellEnd"/>
            <w:r w:rsidR="009E4C09" w:rsidRPr="0071525B">
              <w:rPr>
                <w:lang w:val="en-US"/>
              </w:rPr>
              <w:t>);</w:t>
            </w:r>
          </w:p>
          <w:p w14:paraId="03B34132" w14:textId="77777777" w:rsidR="009A1070" w:rsidRPr="005E3FE2" w:rsidRDefault="00757B92" w:rsidP="00C25D13">
            <w:pPr>
              <w:pStyle w:val="afa"/>
              <w:numPr>
                <w:ilvl w:val="0"/>
                <w:numId w:val="57"/>
              </w:numPr>
              <w:rPr>
                <w:lang w:val="it-IT"/>
              </w:rPr>
            </w:pPr>
            <w:r w:rsidRPr="005E3FE2">
              <w:rPr>
                <w:lang w:val="it-IT"/>
              </w:rPr>
              <w:t>__________</w:t>
            </w:r>
            <w:r w:rsidR="009A1070" w:rsidRPr="005E3FE2">
              <w:rPr>
                <w:lang w:val="it-IT"/>
              </w:rPr>
              <w:t> (de indicat baza concretă de repartizare stabilită de către entitate).</w:t>
            </w:r>
          </w:p>
          <w:p w14:paraId="0ED8BC96" w14:textId="77777777" w:rsidR="009E4C09" w:rsidRPr="005E3FE2" w:rsidRDefault="009E4C09" w:rsidP="009E4C09">
            <w:pPr>
              <w:pStyle w:val="afa"/>
              <w:jc w:val="right"/>
              <w:rPr>
                <w:lang w:val="it-IT"/>
              </w:rPr>
            </w:pPr>
          </w:p>
          <w:p w14:paraId="2BC77A6B" w14:textId="77777777" w:rsidR="009A1070" w:rsidRPr="0071525B" w:rsidRDefault="009E4C09" w:rsidP="00874E75">
            <w:pPr>
              <w:pStyle w:val="afa"/>
              <w:jc w:val="right"/>
              <w:rPr>
                <w:i/>
                <w:lang w:val="en-US"/>
              </w:rPr>
            </w:pPr>
            <w:r w:rsidRPr="005E3FE2">
              <w:rPr>
                <w:i/>
                <w:lang w:val="it-IT"/>
              </w:rPr>
              <w:t xml:space="preserve"> </w:t>
            </w:r>
            <w:r w:rsidRPr="0071525B">
              <w:rPr>
                <w:i/>
                <w:lang w:val="en-US"/>
              </w:rPr>
              <w:t xml:space="preserve">(pct. 24 din </w:t>
            </w:r>
            <w:proofErr w:type="spellStart"/>
            <w:r w:rsidRPr="0071525B">
              <w:rPr>
                <w:i/>
                <w:lang w:val="en-US"/>
              </w:rPr>
              <w:t>Indicaţiile</w:t>
            </w:r>
            <w:proofErr w:type="spellEnd"/>
            <w:r w:rsidRPr="0071525B">
              <w:rPr>
                <w:i/>
                <w:lang w:val="en-US"/>
              </w:rPr>
              <w:t xml:space="preserve"> </w:t>
            </w:r>
            <w:proofErr w:type="spellStart"/>
            <w:r w:rsidRPr="0071525B">
              <w:rPr>
                <w:i/>
                <w:lang w:val="en-US"/>
              </w:rPr>
              <w:t>metodice</w:t>
            </w:r>
            <w:proofErr w:type="spellEnd"/>
            <w:r w:rsidRPr="0071525B">
              <w:rPr>
                <w:i/>
                <w:lang w:val="en-US"/>
              </w:rPr>
              <w:t>)</w:t>
            </w:r>
          </w:p>
        </w:tc>
      </w:tr>
      <w:tr w:rsidR="009A1070" w:rsidRPr="0071525B" w14:paraId="340557AA" w14:textId="77777777" w:rsidTr="00C5617A">
        <w:trPr>
          <w:trHeight w:val="473"/>
        </w:trPr>
        <w:tc>
          <w:tcPr>
            <w:tcW w:w="675" w:type="dxa"/>
          </w:tcPr>
          <w:p w14:paraId="682DE3EF" w14:textId="77777777" w:rsidR="009A1070" w:rsidRPr="0071525B" w:rsidRDefault="002C5820" w:rsidP="002C5820">
            <w:pPr>
              <w:pStyle w:val="afa"/>
              <w:jc w:val="center"/>
              <w:rPr>
                <w:lang w:val="en-US"/>
              </w:rPr>
            </w:pPr>
            <w:r>
              <w:rPr>
                <w:lang w:val="en-US"/>
              </w:rPr>
              <w:t>70</w:t>
            </w:r>
          </w:p>
        </w:tc>
        <w:tc>
          <w:tcPr>
            <w:tcW w:w="8896" w:type="dxa"/>
          </w:tcPr>
          <w:p w14:paraId="438E3EA9" w14:textId="77777777" w:rsidR="009A1070" w:rsidRPr="005E3FE2" w:rsidRDefault="009A1070" w:rsidP="00FF4AA9">
            <w:pPr>
              <w:pStyle w:val="afa"/>
              <w:rPr>
                <w:lang w:val="it-IT"/>
              </w:rPr>
            </w:pPr>
            <w:r w:rsidRPr="005E3FE2">
              <w:rPr>
                <w:lang w:val="it-IT"/>
              </w:rPr>
              <w:t>Valoarea justă a deşeurilor recuperabile se repartizează între produse cuplate proporţional cu:</w:t>
            </w:r>
          </w:p>
          <w:p w14:paraId="4306B661" w14:textId="77777777" w:rsidR="009E4C09" w:rsidRPr="0071525B" w:rsidRDefault="009E4C09" w:rsidP="009E4C09">
            <w:pPr>
              <w:rPr>
                <w:b/>
                <w:lang w:val="en-US"/>
              </w:rPr>
            </w:pPr>
            <w:proofErr w:type="spellStart"/>
            <w:r w:rsidRPr="0071525B">
              <w:rPr>
                <w:b/>
                <w:lang w:val="en-US"/>
              </w:rPr>
              <w:t>Variante</w:t>
            </w:r>
            <w:proofErr w:type="spellEnd"/>
            <w:r w:rsidRPr="0071525B">
              <w:rPr>
                <w:b/>
                <w:lang w:val="en-US"/>
              </w:rPr>
              <w:t xml:space="preserve"> </w:t>
            </w:r>
            <w:proofErr w:type="spellStart"/>
            <w:r w:rsidRPr="0071525B">
              <w:rPr>
                <w:b/>
                <w:lang w:val="en-US"/>
              </w:rPr>
              <w:t>spre</w:t>
            </w:r>
            <w:proofErr w:type="spellEnd"/>
            <w:r w:rsidRPr="0071525B">
              <w:rPr>
                <w:b/>
                <w:lang w:val="en-US"/>
              </w:rPr>
              <w:t xml:space="preserve"> </w:t>
            </w:r>
            <w:proofErr w:type="spellStart"/>
            <w:r w:rsidRPr="0071525B">
              <w:rPr>
                <w:b/>
                <w:lang w:val="en-US"/>
              </w:rPr>
              <w:t>alegere</w:t>
            </w:r>
            <w:proofErr w:type="spellEnd"/>
            <w:r w:rsidRPr="0071525B">
              <w:rPr>
                <w:b/>
                <w:lang w:val="en-US"/>
              </w:rPr>
              <w:t>:</w:t>
            </w:r>
          </w:p>
          <w:p w14:paraId="738F9109" w14:textId="77777777" w:rsidR="009E4C09" w:rsidRPr="0071525B" w:rsidRDefault="009E4C09" w:rsidP="00C25D13">
            <w:pPr>
              <w:pStyle w:val="afa"/>
              <w:numPr>
                <w:ilvl w:val="0"/>
                <w:numId w:val="58"/>
              </w:numPr>
              <w:rPr>
                <w:lang w:val="en-US"/>
              </w:rPr>
            </w:pPr>
            <w:proofErr w:type="spellStart"/>
            <w:r w:rsidRPr="0071525B">
              <w:rPr>
                <w:lang w:val="en-US"/>
              </w:rPr>
              <w:t>normele</w:t>
            </w:r>
            <w:proofErr w:type="spellEnd"/>
            <w:r w:rsidRPr="0071525B">
              <w:rPr>
                <w:lang w:val="en-US"/>
              </w:rPr>
              <w:t xml:space="preserve"> </w:t>
            </w:r>
            <w:proofErr w:type="spellStart"/>
            <w:r w:rsidRPr="0071525B">
              <w:rPr>
                <w:lang w:val="en-US"/>
              </w:rPr>
              <w:t>deşeurilor</w:t>
            </w:r>
            <w:proofErr w:type="spellEnd"/>
            <w:r w:rsidRPr="0071525B">
              <w:rPr>
                <w:lang w:val="en-US"/>
              </w:rPr>
              <w:t>;</w:t>
            </w:r>
          </w:p>
          <w:p w14:paraId="65BBF264" w14:textId="77777777" w:rsidR="009A1070" w:rsidRPr="005E3FE2" w:rsidRDefault="00757B92" w:rsidP="00C25D13">
            <w:pPr>
              <w:pStyle w:val="afa"/>
              <w:numPr>
                <w:ilvl w:val="0"/>
                <w:numId w:val="58"/>
              </w:numPr>
              <w:rPr>
                <w:lang w:val="it-IT"/>
              </w:rPr>
            </w:pPr>
            <w:r w:rsidRPr="005E3FE2">
              <w:rPr>
                <w:lang w:val="it-IT"/>
              </w:rPr>
              <w:t>__________</w:t>
            </w:r>
            <w:r w:rsidR="009A1070" w:rsidRPr="005E3FE2">
              <w:rPr>
                <w:lang w:val="it-IT"/>
              </w:rPr>
              <w:t> (de indicat baza concretă de repartizare stabilită de către entitate).</w:t>
            </w:r>
          </w:p>
          <w:p w14:paraId="764EC45C" w14:textId="77777777" w:rsidR="009E4C09" w:rsidRPr="005E3FE2" w:rsidRDefault="009E4C09" w:rsidP="009E4C09">
            <w:pPr>
              <w:pStyle w:val="afa"/>
              <w:jc w:val="right"/>
              <w:rPr>
                <w:i/>
                <w:lang w:val="it-IT"/>
              </w:rPr>
            </w:pPr>
          </w:p>
          <w:p w14:paraId="46CFFC0D" w14:textId="77777777" w:rsidR="009A1070" w:rsidRPr="0071525B" w:rsidRDefault="009E4C09" w:rsidP="00874E75">
            <w:pPr>
              <w:pStyle w:val="afa"/>
              <w:jc w:val="right"/>
              <w:rPr>
                <w:i/>
              </w:rPr>
            </w:pPr>
            <w:r w:rsidRPr="0071525B">
              <w:rPr>
                <w:i/>
              </w:rPr>
              <w:t>(</w:t>
            </w:r>
            <w:proofErr w:type="spellStart"/>
            <w:r w:rsidRPr="0071525B">
              <w:rPr>
                <w:i/>
              </w:rPr>
              <w:t>pct</w:t>
            </w:r>
            <w:proofErr w:type="spellEnd"/>
            <w:r w:rsidRPr="0071525B">
              <w:rPr>
                <w:i/>
              </w:rPr>
              <w:t xml:space="preserve">. 26 </w:t>
            </w:r>
            <w:proofErr w:type="spellStart"/>
            <w:r w:rsidRPr="0071525B">
              <w:rPr>
                <w:i/>
              </w:rPr>
              <w:t>din</w:t>
            </w:r>
            <w:proofErr w:type="spellEnd"/>
            <w:r w:rsidRPr="0071525B">
              <w:rPr>
                <w:i/>
              </w:rPr>
              <w:t xml:space="preserve"> </w:t>
            </w:r>
            <w:proofErr w:type="spellStart"/>
            <w:r w:rsidRPr="0071525B">
              <w:rPr>
                <w:i/>
              </w:rPr>
              <w:t>Indicaţiile</w:t>
            </w:r>
            <w:proofErr w:type="spellEnd"/>
            <w:r w:rsidRPr="0071525B">
              <w:rPr>
                <w:i/>
              </w:rPr>
              <w:t xml:space="preserve"> </w:t>
            </w:r>
            <w:proofErr w:type="spellStart"/>
            <w:r w:rsidRPr="0071525B">
              <w:rPr>
                <w:i/>
              </w:rPr>
              <w:t>metodice</w:t>
            </w:r>
            <w:proofErr w:type="spellEnd"/>
            <w:r w:rsidRPr="0071525B">
              <w:rPr>
                <w:i/>
              </w:rPr>
              <w:t>)</w:t>
            </w:r>
          </w:p>
        </w:tc>
      </w:tr>
      <w:tr w:rsidR="009A1070" w:rsidRPr="0071525B" w14:paraId="5D327D48" w14:textId="77777777" w:rsidTr="00C5617A">
        <w:trPr>
          <w:trHeight w:val="473"/>
        </w:trPr>
        <w:tc>
          <w:tcPr>
            <w:tcW w:w="675" w:type="dxa"/>
          </w:tcPr>
          <w:p w14:paraId="4C00DF89" w14:textId="77777777" w:rsidR="009A1070" w:rsidRPr="0071525B" w:rsidRDefault="00FC56FF" w:rsidP="002C5820">
            <w:pPr>
              <w:pStyle w:val="afa"/>
              <w:jc w:val="center"/>
              <w:rPr>
                <w:lang w:val="ro-MD"/>
              </w:rPr>
            </w:pPr>
            <w:r w:rsidRPr="0071525B">
              <w:rPr>
                <w:lang w:val="ro-MD"/>
              </w:rPr>
              <w:t>7</w:t>
            </w:r>
            <w:r w:rsidR="002C5820">
              <w:rPr>
                <w:lang w:val="ro-MD"/>
              </w:rPr>
              <w:t>1</w:t>
            </w:r>
          </w:p>
        </w:tc>
        <w:tc>
          <w:tcPr>
            <w:tcW w:w="8896" w:type="dxa"/>
          </w:tcPr>
          <w:p w14:paraId="588C6F3F" w14:textId="77777777" w:rsidR="009E4C09" w:rsidRPr="005E3FE2" w:rsidRDefault="009A1070" w:rsidP="00FF4AA9">
            <w:pPr>
              <w:pStyle w:val="afa"/>
              <w:rPr>
                <w:lang w:val="it-IT"/>
              </w:rPr>
            </w:pPr>
            <w:r w:rsidRPr="005E3FE2">
              <w:rPr>
                <w:lang w:val="it-IT"/>
              </w:rPr>
              <w:t>Consumul energiei se repartizează pe obiecte de calculaţie proporţional cu</w:t>
            </w:r>
            <w:r w:rsidR="009E4C09" w:rsidRPr="005E3FE2">
              <w:rPr>
                <w:lang w:val="it-IT"/>
              </w:rPr>
              <w:t>:</w:t>
            </w:r>
          </w:p>
          <w:p w14:paraId="1E94B3FB" w14:textId="77777777" w:rsidR="009E4C09" w:rsidRPr="0071525B" w:rsidRDefault="009E4C09" w:rsidP="009E4C09">
            <w:pPr>
              <w:rPr>
                <w:b/>
                <w:lang w:val="en-US"/>
              </w:rPr>
            </w:pPr>
            <w:proofErr w:type="spellStart"/>
            <w:r w:rsidRPr="0071525B">
              <w:rPr>
                <w:b/>
                <w:lang w:val="en-US"/>
              </w:rPr>
              <w:t>Variante</w:t>
            </w:r>
            <w:proofErr w:type="spellEnd"/>
            <w:r w:rsidRPr="0071525B">
              <w:rPr>
                <w:b/>
                <w:lang w:val="en-US"/>
              </w:rPr>
              <w:t xml:space="preserve"> </w:t>
            </w:r>
            <w:proofErr w:type="spellStart"/>
            <w:r w:rsidRPr="0071525B">
              <w:rPr>
                <w:b/>
                <w:lang w:val="en-US"/>
              </w:rPr>
              <w:t>spre</w:t>
            </w:r>
            <w:proofErr w:type="spellEnd"/>
            <w:r w:rsidRPr="0071525B">
              <w:rPr>
                <w:b/>
                <w:lang w:val="en-US"/>
              </w:rPr>
              <w:t xml:space="preserve"> </w:t>
            </w:r>
            <w:proofErr w:type="spellStart"/>
            <w:r w:rsidRPr="0071525B">
              <w:rPr>
                <w:b/>
                <w:lang w:val="en-US"/>
              </w:rPr>
              <w:t>alegere</w:t>
            </w:r>
            <w:proofErr w:type="spellEnd"/>
            <w:r w:rsidRPr="0071525B">
              <w:rPr>
                <w:b/>
                <w:lang w:val="en-US"/>
              </w:rPr>
              <w:t>:</w:t>
            </w:r>
          </w:p>
          <w:p w14:paraId="49C973D5" w14:textId="77777777" w:rsidR="009A1070" w:rsidRPr="005E3FE2" w:rsidRDefault="009A1070" w:rsidP="00C25D13">
            <w:pPr>
              <w:pStyle w:val="afa"/>
              <w:numPr>
                <w:ilvl w:val="0"/>
                <w:numId w:val="59"/>
              </w:numPr>
              <w:rPr>
                <w:lang w:val="it-IT"/>
              </w:rPr>
            </w:pPr>
            <w:r w:rsidRPr="005E3FE2">
              <w:rPr>
                <w:lang w:val="it-IT"/>
              </w:rPr>
              <w:t>normele de consum al energiei</w:t>
            </w:r>
            <w:r w:rsidR="009E4C09" w:rsidRPr="005E3FE2">
              <w:rPr>
                <w:lang w:val="it-IT"/>
              </w:rPr>
              <w:t>;</w:t>
            </w:r>
            <w:r w:rsidRPr="005E3FE2">
              <w:rPr>
                <w:lang w:val="it-IT"/>
              </w:rPr>
              <w:t xml:space="preserve"> </w:t>
            </w:r>
          </w:p>
          <w:p w14:paraId="506D8F70" w14:textId="77777777" w:rsidR="009A1070" w:rsidRPr="0071525B" w:rsidRDefault="009A1070" w:rsidP="00C25D13">
            <w:pPr>
              <w:pStyle w:val="afa"/>
              <w:numPr>
                <w:ilvl w:val="0"/>
                <w:numId w:val="59"/>
              </w:numPr>
            </w:pPr>
            <w:proofErr w:type="spellStart"/>
            <w:r w:rsidRPr="0071525B">
              <w:t>capacitatea</w:t>
            </w:r>
            <w:proofErr w:type="spellEnd"/>
            <w:r w:rsidRPr="0071525B">
              <w:t xml:space="preserve"> </w:t>
            </w:r>
            <w:proofErr w:type="spellStart"/>
            <w:r w:rsidRPr="0071525B">
              <w:t>de</w:t>
            </w:r>
            <w:proofErr w:type="spellEnd"/>
            <w:r w:rsidRPr="0071525B">
              <w:t xml:space="preserve"> </w:t>
            </w:r>
            <w:proofErr w:type="spellStart"/>
            <w:r w:rsidRPr="0071525B">
              <w:t>consum</w:t>
            </w:r>
            <w:proofErr w:type="spellEnd"/>
            <w:r w:rsidRPr="0071525B">
              <w:t>;</w:t>
            </w:r>
          </w:p>
          <w:p w14:paraId="1624AC75" w14:textId="77777777" w:rsidR="009A1070" w:rsidRPr="005E3FE2" w:rsidRDefault="009A1070" w:rsidP="00C25D13">
            <w:pPr>
              <w:pStyle w:val="afa"/>
              <w:numPr>
                <w:ilvl w:val="0"/>
                <w:numId w:val="59"/>
              </w:numPr>
              <w:rPr>
                <w:lang w:val="it-IT"/>
              </w:rPr>
            </w:pPr>
            <w:r w:rsidRPr="005E3FE2">
              <w:rPr>
                <w:lang w:val="it-IT"/>
              </w:rPr>
              <w:t>numărul de maşini-ore lucrate;</w:t>
            </w:r>
          </w:p>
          <w:p w14:paraId="17F8C625" w14:textId="77777777" w:rsidR="009A1070" w:rsidRPr="005E3FE2" w:rsidRDefault="00757B92" w:rsidP="00C25D13">
            <w:pPr>
              <w:pStyle w:val="afa"/>
              <w:numPr>
                <w:ilvl w:val="0"/>
                <w:numId w:val="59"/>
              </w:numPr>
              <w:rPr>
                <w:lang w:val="it-IT"/>
              </w:rPr>
            </w:pPr>
            <w:r w:rsidRPr="005E3FE2">
              <w:rPr>
                <w:lang w:val="it-IT"/>
              </w:rPr>
              <w:t xml:space="preserve">__________ </w:t>
            </w:r>
            <w:r w:rsidR="009A1070" w:rsidRPr="005E3FE2">
              <w:rPr>
                <w:lang w:val="it-IT"/>
              </w:rPr>
              <w:t>(de indicat baza concretă de repartizare stabilită de către entitate).</w:t>
            </w:r>
          </w:p>
          <w:p w14:paraId="3DD6316A" w14:textId="77777777" w:rsidR="009A1070" w:rsidRPr="0071525B" w:rsidRDefault="009E4C09" w:rsidP="00874E75">
            <w:pPr>
              <w:pStyle w:val="afa"/>
              <w:jc w:val="right"/>
              <w:rPr>
                <w:i/>
              </w:rPr>
            </w:pPr>
            <w:r w:rsidRPr="0071525B">
              <w:rPr>
                <w:i/>
                <w:lang w:val="en-US"/>
              </w:rPr>
              <w:t xml:space="preserve">(pct. 27 din </w:t>
            </w:r>
            <w:proofErr w:type="spellStart"/>
            <w:r w:rsidRPr="0071525B">
              <w:rPr>
                <w:i/>
                <w:lang w:val="en-US"/>
              </w:rPr>
              <w:t>Indicaţiile</w:t>
            </w:r>
            <w:proofErr w:type="spellEnd"/>
            <w:r w:rsidRPr="0071525B">
              <w:rPr>
                <w:i/>
                <w:lang w:val="en-US"/>
              </w:rPr>
              <w:t xml:space="preserve"> </w:t>
            </w:r>
            <w:proofErr w:type="spellStart"/>
            <w:r w:rsidRPr="0071525B">
              <w:rPr>
                <w:i/>
                <w:lang w:val="en-US"/>
              </w:rPr>
              <w:t>metodice</w:t>
            </w:r>
            <w:proofErr w:type="spellEnd"/>
            <w:r w:rsidR="00757B92" w:rsidRPr="0071525B">
              <w:rPr>
                <w:i/>
                <w:lang w:val="en-US"/>
              </w:rPr>
              <w:t>)</w:t>
            </w:r>
          </w:p>
        </w:tc>
      </w:tr>
      <w:tr w:rsidR="008B20FD" w:rsidRPr="0071525B" w14:paraId="6BF15354" w14:textId="77777777" w:rsidTr="00C5617A">
        <w:trPr>
          <w:trHeight w:val="473"/>
        </w:trPr>
        <w:tc>
          <w:tcPr>
            <w:tcW w:w="675" w:type="dxa"/>
          </w:tcPr>
          <w:p w14:paraId="74FD21D3" w14:textId="77777777" w:rsidR="008B20FD" w:rsidRPr="0071525B" w:rsidRDefault="00FC56FF" w:rsidP="002C5820">
            <w:pPr>
              <w:pStyle w:val="afa"/>
              <w:jc w:val="center"/>
              <w:rPr>
                <w:lang w:val="ro-MD"/>
              </w:rPr>
            </w:pPr>
            <w:r w:rsidRPr="0071525B">
              <w:rPr>
                <w:lang w:val="ro-MD"/>
              </w:rPr>
              <w:lastRenderedPageBreak/>
              <w:t>7</w:t>
            </w:r>
            <w:r w:rsidR="002C5820">
              <w:rPr>
                <w:lang w:val="ro-MD"/>
              </w:rPr>
              <w:t>2</w:t>
            </w:r>
          </w:p>
        </w:tc>
        <w:tc>
          <w:tcPr>
            <w:tcW w:w="8896" w:type="dxa"/>
          </w:tcPr>
          <w:p w14:paraId="2E07805B" w14:textId="77777777" w:rsidR="008B20FD" w:rsidRPr="005E3FE2" w:rsidRDefault="008B20FD" w:rsidP="00FF4AA9">
            <w:pPr>
              <w:pStyle w:val="afa"/>
              <w:rPr>
                <w:lang w:val="it-IT"/>
              </w:rPr>
            </w:pPr>
            <w:r w:rsidRPr="005E3FE2">
              <w:rPr>
                <w:lang w:val="it-IT"/>
              </w:rPr>
              <w:t>Costurile cu personalul repartizabile se includ în costul produselor/serviciilor proporţional cu</w:t>
            </w:r>
            <w:r w:rsidR="009E4C09" w:rsidRPr="005E3FE2">
              <w:rPr>
                <w:lang w:val="it-IT"/>
              </w:rPr>
              <w:t>:</w:t>
            </w:r>
          </w:p>
          <w:p w14:paraId="70D401B1" w14:textId="77777777" w:rsidR="009E4C09" w:rsidRPr="0071525B" w:rsidRDefault="009E4C09" w:rsidP="009E4C09">
            <w:pPr>
              <w:rPr>
                <w:b/>
                <w:lang w:val="en-US"/>
              </w:rPr>
            </w:pPr>
            <w:proofErr w:type="spellStart"/>
            <w:r w:rsidRPr="0071525B">
              <w:rPr>
                <w:b/>
                <w:lang w:val="en-US"/>
              </w:rPr>
              <w:t>Variante</w:t>
            </w:r>
            <w:proofErr w:type="spellEnd"/>
            <w:r w:rsidRPr="0071525B">
              <w:rPr>
                <w:b/>
                <w:lang w:val="en-US"/>
              </w:rPr>
              <w:t xml:space="preserve"> </w:t>
            </w:r>
            <w:proofErr w:type="spellStart"/>
            <w:r w:rsidRPr="0071525B">
              <w:rPr>
                <w:b/>
                <w:lang w:val="en-US"/>
              </w:rPr>
              <w:t>spre</w:t>
            </w:r>
            <w:proofErr w:type="spellEnd"/>
            <w:r w:rsidRPr="0071525B">
              <w:rPr>
                <w:b/>
                <w:lang w:val="en-US"/>
              </w:rPr>
              <w:t xml:space="preserve"> </w:t>
            </w:r>
            <w:proofErr w:type="spellStart"/>
            <w:r w:rsidRPr="0071525B">
              <w:rPr>
                <w:b/>
                <w:lang w:val="en-US"/>
              </w:rPr>
              <w:t>alegere</w:t>
            </w:r>
            <w:proofErr w:type="spellEnd"/>
            <w:r w:rsidRPr="0071525B">
              <w:rPr>
                <w:b/>
                <w:lang w:val="en-US"/>
              </w:rPr>
              <w:t>:</w:t>
            </w:r>
          </w:p>
          <w:p w14:paraId="1051CCF4" w14:textId="77777777" w:rsidR="009E4C09" w:rsidRPr="0071525B" w:rsidRDefault="008B20FD" w:rsidP="00C25D13">
            <w:pPr>
              <w:pStyle w:val="afa"/>
              <w:numPr>
                <w:ilvl w:val="0"/>
                <w:numId w:val="60"/>
              </w:numPr>
              <w:rPr>
                <w:lang w:val="en-US"/>
              </w:rPr>
            </w:pPr>
            <w:proofErr w:type="spellStart"/>
            <w:r w:rsidRPr="0071525B">
              <w:rPr>
                <w:lang w:val="en-US"/>
              </w:rPr>
              <w:t>salariile</w:t>
            </w:r>
            <w:proofErr w:type="spellEnd"/>
            <w:r w:rsidRPr="0071525B">
              <w:rPr>
                <w:lang w:val="en-US"/>
              </w:rPr>
              <w:t xml:space="preserve"> </w:t>
            </w:r>
            <w:proofErr w:type="spellStart"/>
            <w:r w:rsidRPr="0071525B">
              <w:rPr>
                <w:lang w:val="en-US"/>
              </w:rPr>
              <w:t>tarifare</w:t>
            </w:r>
            <w:proofErr w:type="spellEnd"/>
            <w:r w:rsidRPr="0071525B">
              <w:rPr>
                <w:lang w:val="en-US"/>
              </w:rPr>
              <w:t xml:space="preserve"> (normative)</w:t>
            </w:r>
            <w:r w:rsidR="009E4C09" w:rsidRPr="0071525B">
              <w:rPr>
                <w:lang w:val="en-US"/>
              </w:rPr>
              <w:t>;</w:t>
            </w:r>
            <w:r w:rsidRPr="0071525B">
              <w:rPr>
                <w:lang w:val="en-US"/>
              </w:rPr>
              <w:t xml:space="preserve"> </w:t>
            </w:r>
          </w:p>
          <w:p w14:paraId="2D30649D" w14:textId="77777777" w:rsidR="008B20FD" w:rsidRPr="0071525B" w:rsidRDefault="008B20FD" w:rsidP="00C25D13">
            <w:pPr>
              <w:pStyle w:val="afa"/>
              <w:numPr>
                <w:ilvl w:val="0"/>
                <w:numId w:val="60"/>
              </w:numPr>
              <w:rPr>
                <w:lang w:val="en-US"/>
              </w:rPr>
            </w:pPr>
            <w:proofErr w:type="spellStart"/>
            <w:r w:rsidRPr="0071525B">
              <w:t>retribuţiile</w:t>
            </w:r>
            <w:proofErr w:type="spellEnd"/>
            <w:r w:rsidRPr="0071525B">
              <w:t xml:space="preserve"> </w:t>
            </w:r>
            <w:proofErr w:type="spellStart"/>
            <w:r w:rsidRPr="0071525B">
              <w:t>calculate</w:t>
            </w:r>
            <w:proofErr w:type="spellEnd"/>
            <w:r w:rsidRPr="0071525B">
              <w:t xml:space="preserve"> </w:t>
            </w:r>
            <w:proofErr w:type="spellStart"/>
            <w:r w:rsidRPr="0071525B">
              <w:t>în</w:t>
            </w:r>
            <w:proofErr w:type="spellEnd"/>
            <w:r w:rsidRPr="0071525B">
              <w:t xml:space="preserve"> </w:t>
            </w:r>
            <w:proofErr w:type="spellStart"/>
            <w:r w:rsidRPr="0071525B">
              <w:t>acord</w:t>
            </w:r>
            <w:proofErr w:type="spellEnd"/>
            <w:r w:rsidRPr="0071525B">
              <w:t>;</w:t>
            </w:r>
          </w:p>
          <w:p w14:paraId="3490A8D0" w14:textId="77777777" w:rsidR="009E4C09" w:rsidRPr="005E3FE2" w:rsidRDefault="00757B92" w:rsidP="00C25D13">
            <w:pPr>
              <w:pStyle w:val="afa"/>
              <w:numPr>
                <w:ilvl w:val="0"/>
                <w:numId w:val="60"/>
              </w:numPr>
              <w:rPr>
                <w:lang w:val="it-IT"/>
              </w:rPr>
            </w:pPr>
            <w:r w:rsidRPr="005E3FE2">
              <w:rPr>
                <w:lang w:val="it-IT"/>
              </w:rPr>
              <w:t xml:space="preserve">__________ </w:t>
            </w:r>
            <w:r w:rsidR="008B20FD" w:rsidRPr="005E3FE2">
              <w:rPr>
                <w:lang w:val="it-IT"/>
              </w:rPr>
              <w:t>(de indicat baza concretă de repartizare stabilită de către entitate</w:t>
            </w:r>
            <w:r w:rsidR="009E4C09" w:rsidRPr="005E3FE2">
              <w:rPr>
                <w:lang w:val="it-IT"/>
              </w:rPr>
              <w:t>.</w:t>
            </w:r>
          </w:p>
          <w:p w14:paraId="2CA8FBDF" w14:textId="77777777" w:rsidR="009E4C09" w:rsidRPr="005E3FE2" w:rsidRDefault="009E4C09" w:rsidP="009E4C09">
            <w:pPr>
              <w:pStyle w:val="afa"/>
              <w:ind w:left="360"/>
              <w:rPr>
                <w:lang w:val="it-IT"/>
              </w:rPr>
            </w:pPr>
          </w:p>
          <w:p w14:paraId="69D3585A" w14:textId="77777777" w:rsidR="008B20FD" w:rsidRPr="0071525B" w:rsidRDefault="009E4C09" w:rsidP="00FC56FF">
            <w:pPr>
              <w:pStyle w:val="afa"/>
              <w:ind w:left="360"/>
              <w:jc w:val="right"/>
              <w:rPr>
                <w:i/>
                <w:lang w:val="en-US"/>
              </w:rPr>
            </w:pPr>
            <w:r w:rsidRPr="0071525B">
              <w:rPr>
                <w:i/>
                <w:lang w:val="en-US"/>
              </w:rPr>
              <w:t xml:space="preserve">(pct. 32 din </w:t>
            </w:r>
            <w:proofErr w:type="spellStart"/>
            <w:r w:rsidRPr="0071525B">
              <w:rPr>
                <w:i/>
                <w:lang w:val="en-US"/>
              </w:rPr>
              <w:t>Indicaţiile</w:t>
            </w:r>
            <w:proofErr w:type="spellEnd"/>
            <w:r w:rsidRPr="0071525B">
              <w:rPr>
                <w:i/>
                <w:lang w:val="en-US"/>
              </w:rPr>
              <w:t xml:space="preserve"> </w:t>
            </w:r>
            <w:proofErr w:type="spellStart"/>
            <w:r w:rsidRPr="0071525B">
              <w:rPr>
                <w:i/>
                <w:lang w:val="en-US"/>
              </w:rPr>
              <w:t>metodice</w:t>
            </w:r>
            <w:proofErr w:type="spellEnd"/>
            <w:r w:rsidRPr="0071525B">
              <w:rPr>
                <w:i/>
                <w:lang w:val="en-US"/>
              </w:rPr>
              <w:t>)</w:t>
            </w:r>
          </w:p>
        </w:tc>
      </w:tr>
      <w:tr w:rsidR="008B20FD" w:rsidRPr="0071525B" w14:paraId="60610428" w14:textId="77777777" w:rsidTr="00C5617A">
        <w:trPr>
          <w:trHeight w:val="473"/>
        </w:trPr>
        <w:tc>
          <w:tcPr>
            <w:tcW w:w="675" w:type="dxa"/>
          </w:tcPr>
          <w:p w14:paraId="2416A72B" w14:textId="77777777" w:rsidR="008B20FD" w:rsidRPr="0071525B" w:rsidRDefault="00FC56FF" w:rsidP="002C5820">
            <w:pPr>
              <w:pStyle w:val="afa"/>
              <w:jc w:val="center"/>
              <w:rPr>
                <w:lang w:val="en-US"/>
              </w:rPr>
            </w:pPr>
            <w:r w:rsidRPr="0071525B">
              <w:rPr>
                <w:lang w:val="en-US"/>
              </w:rPr>
              <w:t>7</w:t>
            </w:r>
            <w:r w:rsidR="002C5820">
              <w:rPr>
                <w:lang w:val="en-US"/>
              </w:rPr>
              <w:t>3</w:t>
            </w:r>
          </w:p>
        </w:tc>
        <w:tc>
          <w:tcPr>
            <w:tcW w:w="8896" w:type="dxa"/>
          </w:tcPr>
          <w:p w14:paraId="1417D498" w14:textId="77777777" w:rsidR="008B20FD" w:rsidRPr="005E3FE2" w:rsidRDefault="008B20FD" w:rsidP="00FF4AA9">
            <w:pPr>
              <w:pStyle w:val="afa"/>
              <w:rPr>
                <w:lang w:val="it-IT"/>
              </w:rPr>
            </w:pPr>
            <w:r w:rsidRPr="005E3FE2">
              <w:rPr>
                <w:lang w:val="it-IT"/>
              </w:rPr>
              <w:t>Serviciile prestate şi produsele transmise reciproc între subdiviziunile/secţiile auxiliare ale entităţii se evaluează la:</w:t>
            </w:r>
          </w:p>
          <w:p w14:paraId="714398FE" w14:textId="77777777" w:rsidR="00705948" w:rsidRPr="0071525B" w:rsidRDefault="00705948" w:rsidP="00705948">
            <w:pPr>
              <w:rPr>
                <w:b/>
                <w:lang w:val="en-US"/>
              </w:rPr>
            </w:pPr>
            <w:proofErr w:type="spellStart"/>
            <w:r w:rsidRPr="0071525B">
              <w:rPr>
                <w:b/>
                <w:lang w:val="en-US"/>
              </w:rPr>
              <w:t>Variante</w:t>
            </w:r>
            <w:proofErr w:type="spellEnd"/>
            <w:r w:rsidRPr="0071525B">
              <w:rPr>
                <w:b/>
                <w:lang w:val="en-US"/>
              </w:rPr>
              <w:t xml:space="preserve"> </w:t>
            </w:r>
            <w:proofErr w:type="spellStart"/>
            <w:r w:rsidRPr="0071525B">
              <w:rPr>
                <w:b/>
                <w:lang w:val="en-US"/>
              </w:rPr>
              <w:t>spre</w:t>
            </w:r>
            <w:proofErr w:type="spellEnd"/>
            <w:r w:rsidRPr="0071525B">
              <w:rPr>
                <w:b/>
                <w:lang w:val="en-US"/>
              </w:rPr>
              <w:t xml:space="preserve"> </w:t>
            </w:r>
            <w:proofErr w:type="spellStart"/>
            <w:r w:rsidRPr="0071525B">
              <w:rPr>
                <w:b/>
                <w:lang w:val="en-US"/>
              </w:rPr>
              <w:t>alegere</w:t>
            </w:r>
            <w:proofErr w:type="spellEnd"/>
            <w:r w:rsidRPr="0071525B">
              <w:rPr>
                <w:b/>
                <w:lang w:val="en-US"/>
              </w:rPr>
              <w:t>:</w:t>
            </w:r>
          </w:p>
          <w:p w14:paraId="495136F1" w14:textId="77777777" w:rsidR="008B20FD" w:rsidRPr="0071525B" w:rsidRDefault="00705948" w:rsidP="00C25D13">
            <w:pPr>
              <w:pStyle w:val="afa"/>
              <w:numPr>
                <w:ilvl w:val="0"/>
                <w:numId w:val="61"/>
              </w:numPr>
              <w:rPr>
                <w:lang w:val="en-US"/>
              </w:rPr>
            </w:pPr>
            <w:proofErr w:type="spellStart"/>
            <w:r w:rsidRPr="0071525B">
              <w:rPr>
                <w:lang w:val="en-US"/>
              </w:rPr>
              <w:t>costul</w:t>
            </w:r>
            <w:proofErr w:type="spellEnd"/>
            <w:r w:rsidRPr="0071525B">
              <w:rPr>
                <w:lang w:val="en-US"/>
              </w:rPr>
              <w:t xml:space="preserve"> </w:t>
            </w:r>
            <w:proofErr w:type="spellStart"/>
            <w:r w:rsidRPr="0071525B">
              <w:rPr>
                <w:lang w:val="en-US"/>
              </w:rPr>
              <w:t>normativ</w:t>
            </w:r>
            <w:proofErr w:type="spellEnd"/>
            <w:r w:rsidRPr="0071525B">
              <w:rPr>
                <w:lang w:val="en-US"/>
              </w:rPr>
              <w:t>/</w:t>
            </w:r>
            <w:proofErr w:type="spellStart"/>
            <w:r w:rsidRPr="0071525B">
              <w:rPr>
                <w:lang w:val="en-US"/>
              </w:rPr>
              <w:t>planificat</w:t>
            </w:r>
            <w:proofErr w:type="spellEnd"/>
            <w:r w:rsidRPr="0071525B">
              <w:rPr>
                <w:lang w:val="en-US"/>
              </w:rPr>
              <w:t>;</w:t>
            </w:r>
          </w:p>
          <w:p w14:paraId="4BB5A054" w14:textId="77777777" w:rsidR="008B20FD" w:rsidRPr="0071525B" w:rsidRDefault="00757B92" w:rsidP="00C25D13">
            <w:pPr>
              <w:pStyle w:val="afa"/>
              <w:numPr>
                <w:ilvl w:val="0"/>
                <w:numId w:val="61"/>
              </w:numPr>
              <w:rPr>
                <w:lang w:val="en-US"/>
              </w:rPr>
            </w:pPr>
            <w:r w:rsidRPr="0071525B">
              <w:rPr>
                <w:lang w:val="en-US"/>
              </w:rPr>
              <w:t xml:space="preserve">__________ </w:t>
            </w:r>
            <w:r w:rsidR="008B20FD" w:rsidRPr="0071525B">
              <w:rPr>
                <w:lang w:val="en-US"/>
              </w:rPr>
              <w:t xml:space="preserve">(de </w:t>
            </w:r>
            <w:proofErr w:type="spellStart"/>
            <w:r w:rsidR="008B20FD" w:rsidRPr="0071525B">
              <w:rPr>
                <w:lang w:val="en-US"/>
              </w:rPr>
              <w:t>indicat</w:t>
            </w:r>
            <w:proofErr w:type="spellEnd"/>
            <w:r w:rsidR="008B20FD" w:rsidRPr="0071525B">
              <w:rPr>
                <w:lang w:val="en-US"/>
              </w:rPr>
              <w:t xml:space="preserve"> </w:t>
            </w:r>
            <w:proofErr w:type="spellStart"/>
            <w:r w:rsidR="008B20FD" w:rsidRPr="0071525B">
              <w:rPr>
                <w:lang w:val="en-US"/>
              </w:rPr>
              <w:t>modul</w:t>
            </w:r>
            <w:proofErr w:type="spellEnd"/>
            <w:r w:rsidR="008B20FD" w:rsidRPr="0071525B">
              <w:rPr>
                <w:lang w:val="en-US"/>
              </w:rPr>
              <w:t xml:space="preserve"> </w:t>
            </w:r>
            <w:proofErr w:type="spellStart"/>
            <w:r w:rsidR="008B20FD" w:rsidRPr="0071525B">
              <w:rPr>
                <w:lang w:val="en-US"/>
              </w:rPr>
              <w:t>concret</w:t>
            </w:r>
            <w:proofErr w:type="spellEnd"/>
            <w:r w:rsidR="008B20FD" w:rsidRPr="0071525B">
              <w:rPr>
                <w:lang w:val="en-US"/>
              </w:rPr>
              <w:t xml:space="preserve"> de </w:t>
            </w:r>
            <w:proofErr w:type="spellStart"/>
            <w:r w:rsidR="008B20FD" w:rsidRPr="0071525B">
              <w:rPr>
                <w:lang w:val="en-US"/>
              </w:rPr>
              <w:t>evaluare</w:t>
            </w:r>
            <w:proofErr w:type="spellEnd"/>
            <w:r w:rsidR="008B20FD" w:rsidRPr="0071525B">
              <w:rPr>
                <w:lang w:val="en-US"/>
              </w:rPr>
              <w:t xml:space="preserve"> </w:t>
            </w:r>
            <w:proofErr w:type="spellStart"/>
            <w:r w:rsidR="008B20FD" w:rsidRPr="0071525B">
              <w:rPr>
                <w:lang w:val="en-US"/>
              </w:rPr>
              <w:t>stabilit</w:t>
            </w:r>
            <w:proofErr w:type="spellEnd"/>
            <w:r w:rsidR="008B20FD" w:rsidRPr="0071525B">
              <w:rPr>
                <w:lang w:val="en-US"/>
              </w:rPr>
              <w:t xml:space="preserve"> de </w:t>
            </w:r>
            <w:proofErr w:type="spellStart"/>
            <w:r w:rsidR="008B20FD" w:rsidRPr="0071525B">
              <w:rPr>
                <w:lang w:val="en-US"/>
              </w:rPr>
              <w:t>către</w:t>
            </w:r>
            <w:proofErr w:type="spellEnd"/>
            <w:r w:rsidR="008B20FD" w:rsidRPr="0071525B">
              <w:rPr>
                <w:lang w:val="en-US"/>
              </w:rPr>
              <w:t xml:space="preserve"> </w:t>
            </w:r>
            <w:proofErr w:type="spellStart"/>
            <w:r w:rsidR="008B20FD" w:rsidRPr="0071525B">
              <w:rPr>
                <w:lang w:val="en-US"/>
              </w:rPr>
              <w:t>entitate</w:t>
            </w:r>
            <w:proofErr w:type="spellEnd"/>
            <w:r w:rsidR="008B20FD" w:rsidRPr="0071525B">
              <w:rPr>
                <w:lang w:val="en-US"/>
              </w:rPr>
              <w:t>).</w:t>
            </w:r>
          </w:p>
          <w:p w14:paraId="11D49C1F" w14:textId="77777777" w:rsidR="00705948" w:rsidRPr="0071525B" w:rsidRDefault="00705948" w:rsidP="00705948">
            <w:pPr>
              <w:pStyle w:val="afa"/>
              <w:jc w:val="right"/>
              <w:rPr>
                <w:i/>
                <w:lang w:val="en-US"/>
              </w:rPr>
            </w:pPr>
          </w:p>
          <w:p w14:paraId="2476106E" w14:textId="77777777" w:rsidR="008B20FD" w:rsidRPr="0071525B" w:rsidRDefault="00705948" w:rsidP="00705948">
            <w:pPr>
              <w:pStyle w:val="afa"/>
              <w:jc w:val="right"/>
              <w:rPr>
                <w:i/>
                <w:lang w:val="en-US"/>
              </w:rPr>
            </w:pPr>
            <w:r w:rsidRPr="0071525B">
              <w:rPr>
                <w:i/>
                <w:lang w:val="en-US"/>
              </w:rPr>
              <w:t xml:space="preserve">(pct. 40 din </w:t>
            </w:r>
            <w:proofErr w:type="spellStart"/>
            <w:r w:rsidRPr="0071525B">
              <w:rPr>
                <w:i/>
                <w:lang w:val="en-US"/>
              </w:rPr>
              <w:t>Indicaţiile</w:t>
            </w:r>
            <w:proofErr w:type="spellEnd"/>
            <w:r w:rsidRPr="0071525B">
              <w:rPr>
                <w:i/>
                <w:lang w:val="en-US"/>
              </w:rPr>
              <w:t xml:space="preserve"> </w:t>
            </w:r>
            <w:proofErr w:type="spellStart"/>
            <w:r w:rsidRPr="0071525B">
              <w:rPr>
                <w:i/>
                <w:lang w:val="en-US"/>
              </w:rPr>
              <w:t>metodice</w:t>
            </w:r>
            <w:proofErr w:type="spellEnd"/>
            <w:r w:rsidRPr="0071525B">
              <w:rPr>
                <w:i/>
                <w:lang w:val="en-US"/>
              </w:rPr>
              <w:t>)</w:t>
            </w:r>
          </w:p>
        </w:tc>
      </w:tr>
      <w:tr w:rsidR="008B20FD" w:rsidRPr="0071525B" w14:paraId="51943FC0" w14:textId="77777777" w:rsidTr="00C5617A">
        <w:trPr>
          <w:trHeight w:val="473"/>
        </w:trPr>
        <w:tc>
          <w:tcPr>
            <w:tcW w:w="675" w:type="dxa"/>
          </w:tcPr>
          <w:p w14:paraId="04E95537" w14:textId="77777777" w:rsidR="008B20FD" w:rsidRPr="0071525B" w:rsidRDefault="00FC56FF" w:rsidP="002C5820">
            <w:pPr>
              <w:pStyle w:val="afa"/>
              <w:jc w:val="center"/>
              <w:rPr>
                <w:lang w:val="en-US"/>
              </w:rPr>
            </w:pPr>
            <w:r w:rsidRPr="0071525B">
              <w:rPr>
                <w:lang w:val="en-US"/>
              </w:rPr>
              <w:t>7</w:t>
            </w:r>
            <w:r w:rsidR="002C5820">
              <w:rPr>
                <w:lang w:val="en-US"/>
              </w:rPr>
              <w:t>4</w:t>
            </w:r>
          </w:p>
        </w:tc>
        <w:tc>
          <w:tcPr>
            <w:tcW w:w="8896" w:type="dxa"/>
          </w:tcPr>
          <w:p w14:paraId="0676DAED" w14:textId="77777777" w:rsidR="008B20FD" w:rsidRPr="005E3FE2" w:rsidRDefault="008B20FD" w:rsidP="00FF4AA9">
            <w:pPr>
              <w:pStyle w:val="afa"/>
              <w:rPr>
                <w:lang w:val="it-IT"/>
              </w:rPr>
            </w:pPr>
            <w:r w:rsidRPr="005E3FE2">
              <w:rPr>
                <w:lang w:val="it-IT"/>
              </w:rPr>
              <w:t>Costurile producţiilor şi unităţilor de deservire se contabilizează:</w:t>
            </w:r>
          </w:p>
          <w:p w14:paraId="18B97591" w14:textId="77777777" w:rsidR="00705948" w:rsidRPr="0071525B" w:rsidRDefault="00705948" w:rsidP="00705948">
            <w:pPr>
              <w:rPr>
                <w:b/>
                <w:lang w:val="en-US"/>
              </w:rPr>
            </w:pPr>
            <w:proofErr w:type="spellStart"/>
            <w:r w:rsidRPr="0071525B">
              <w:rPr>
                <w:b/>
                <w:lang w:val="en-US"/>
              </w:rPr>
              <w:t>Variante</w:t>
            </w:r>
            <w:proofErr w:type="spellEnd"/>
            <w:r w:rsidRPr="0071525B">
              <w:rPr>
                <w:b/>
                <w:lang w:val="en-US"/>
              </w:rPr>
              <w:t xml:space="preserve"> </w:t>
            </w:r>
            <w:proofErr w:type="spellStart"/>
            <w:r w:rsidRPr="0071525B">
              <w:rPr>
                <w:b/>
                <w:lang w:val="en-US"/>
              </w:rPr>
              <w:t>spre</w:t>
            </w:r>
            <w:proofErr w:type="spellEnd"/>
            <w:r w:rsidRPr="0071525B">
              <w:rPr>
                <w:b/>
                <w:lang w:val="en-US"/>
              </w:rPr>
              <w:t xml:space="preserve"> </w:t>
            </w:r>
            <w:proofErr w:type="spellStart"/>
            <w:r w:rsidRPr="0071525B">
              <w:rPr>
                <w:b/>
                <w:lang w:val="en-US"/>
              </w:rPr>
              <w:t>alegere</w:t>
            </w:r>
            <w:proofErr w:type="spellEnd"/>
            <w:r w:rsidRPr="0071525B">
              <w:rPr>
                <w:b/>
                <w:lang w:val="en-US"/>
              </w:rPr>
              <w:t>:</w:t>
            </w:r>
          </w:p>
          <w:p w14:paraId="1DDFE962" w14:textId="77777777" w:rsidR="008B20FD" w:rsidRPr="005E3FE2" w:rsidRDefault="008B20FD" w:rsidP="00C25D13">
            <w:pPr>
              <w:pStyle w:val="afa"/>
              <w:numPr>
                <w:ilvl w:val="0"/>
                <w:numId w:val="62"/>
              </w:numPr>
              <w:rPr>
                <w:lang w:val="it-IT"/>
              </w:rPr>
            </w:pPr>
            <w:r w:rsidRPr="005E3FE2">
              <w:rPr>
                <w:lang w:val="it-IT"/>
              </w:rPr>
              <w:t xml:space="preserve">într-un cont de gestiune </w:t>
            </w:r>
            <w:r w:rsidR="00705948" w:rsidRPr="005E3FE2">
              <w:rPr>
                <w:lang w:val="it-IT"/>
              </w:rPr>
              <w:t>separat;</w:t>
            </w:r>
          </w:p>
          <w:p w14:paraId="320926CD" w14:textId="77777777" w:rsidR="008B20FD" w:rsidRPr="0071525B" w:rsidRDefault="008B20FD" w:rsidP="00C25D13">
            <w:pPr>
              <w:pStyle w:val="afa"/>
              <w:numPr>
                <w:ilvl w:val="0"/>
                <w:numId w:val="62"/>
              </w:numPr>
            </w:pPr>
            <w:proofErr w:type="spellStart"/>
            <w:r w:rsidRPr="0071525B">
              <w:t>ca</w:t>
            </w:r>
            <w:proofErr w:type="spellEnd"/>
            <w:r w:rsidRPr="0071525B">
              <w:t xml:space="preserve"> </w:t>
            </w:r>
            <w:proofErr w:type="spellStart"/>
            <w:r w:rsidRPr="0071525B">
              <w:t>cheltuieli</w:t>
            </w:r>
            <w:proofErr w:type="spellEnd"/>
            <w:r w:rsidRPr="0071525B">
              <w:t xml:space="preserve"> </w:t>
            </w:r>
            <w:proofErr w:type="spellStart"/>
            <w:r w:rsidRPr="0071525B">
              <w:t>curente</w:t>
            </w:r>
            <w:proofErr w:type="spellEnd"/>
            <w:r w:rsidRPr="0071525B">
              <w:t>.</w:t>
            </w:r>
          </w:p>
          <w:p w14:paraId="242243EA" w14:textId="77777777" w:rsidR="008B20FD" w:rsidRPr="0071525B" w:rsidRDefault="00705948" w:rsidP="00FC56FF">
            <w:pPr>
              <w:pStyle w:val="afa"/>
              <w:jc w:val="right"/>
              <w:rPr>
                <w:i/>
              </w:rPr>
            </w:pPr>
            <w:r w:rsidRPr="0071525B">
              <w:rPr>
                <w:i/>
                <w:lang w:val="en-US"/>
              </w:rPr>
              <w:t xml:space="preserve">(pct. 48 din </w:t>
            </w:r>
            <w:proofErr w:type="spellStart"/>
            <w:r w:rsidRPr="0071525B">
              <w:rPr>
                <w:i/>
                <w:lang w:val="en-US"/>
              </w:rPr>
              <w:t>Indicaţiile</w:t>
            </w:r>
            <w:proofErr w:type="spellEnd"/>
            <w:r w:rsidRPr="0071525B">
              <w:rPr>
                <w:i/>
                <w:lang w:val="en-US"/>
              </w:rPr>
              <w:t xml:space="preserve"> </w:t>
            </w:r>
            <w:proofErr w:type="spellStart"/>
            <w:r w:rsidRPr="0071525B">
              <w:rPr>
                <w:i/>
                <w:lang w:val="en-US"/>
              </w:rPr>
              <w:t>metodice</w:t>
            </w:r>
            <w:proofErr w:type="spellEnd"/>
            <w:r w:rsidRPr="0071525B">
              <w:rPr>
                <w:i/>
                <w:lang w:val="en-US"/>
              </w:rPr>
              <w:t>)</w:t>
            </w:r>
          </w:p>
        </w:tc>
      </w:tr>
      <w:tr w:rsidR="00434CBA" w:rsidRPr="0071525B" w14:paraId="551F238F" w14:textId="77777777" w:rsidTr="00C5617A">
        <w:trPr>
          <w:trHeight w:val="473"/>
        </w:trPr>
        <w:tc>
          <w:tcPr>
            <w:tcW w:w="675" w:type="dxa"/>
          </w:tcPr>
          <w:p w14:paraId="3F5E7720" w14:textId="77777777" w:rsidR="00434CBA" w:rsidRPr="0071525B" w:rsidRDefault="00FC56FF" w:rsidP="002C5820">
            <w:pPr>
              <w:pStyle w:val="afa"/>
              <w:jc w:val="center"/>
              <w:rPr>
                <w:lang w:val="ro-MD"/>
              </w:rPr>
            </w:pPr>
            <w:r w:rsidRPr="0071525B">
              <w:rPr>
                <w:lang w:val="ro-MD"/>
              </w:rPr>
              <w:t>7</w:t>
            </w:r>
            <w:r w:rsidR="002C5820">
              <w:rPr>
                <w:lang w:val="ro-MD"/>
              </w:rPr>
              <w:t>5</w:t>
            </w:r>
          </w:p>
        </w:tc>
        <w:tc>
          <w:tcPr>
            <w:tcW w:w="8896" w:type="dxa"/>
          </w:tcPr>
          <w:p w14:paraId="260CE051" w14:textId="77777777" w:rsidR="00434CBA" w:rsidRPr="0071525B" w:rsidRDefault="00705948" w:rsidP="00FF4AA9">
            <w:pPr>
              <w:pStyle w:val="afa"/>
            </w:pPr>
            <w:proofErr w:type="spellStart"/>
            <w:r w:rsidRPr="0071525B">
              <w:t>Entitatea</w:t>
            </w:r>
            <w:proofErr w:type="spellEnd"/>
            <w:r w:rsidRPr="0071525B">
              <w:t xml:space="preserve"> </w:t>
            </w:r>
            <w:proofErr w:type="spellStart"/>
            <w:r w:rsidRPr="0071525B">
              <w:t>calculează</w:t>
            </w:r>
            <w:proofErr w:type="spellEnd"/>
            <w:r w:rsidRPr="0071525B">
              <w:t>:</w:t>
            </w:r>
          </w:p>
          <w:p w14:paraId="57064729" w14:textId="77777777" w:rsidR="00705948" w:rsidRPr="0071525B" w:rsidRDefault="00705948" w:rsidP="00705948">
            <w:pPr>
              <w:rPr>
                <w:b/>
                <w:lang w:val="en-US"/>
              </w:rPr>
            </w:pPr>
            <w:proofErr w:type="spellStart"/>
            <w:r w:rsidRPr="0071525B">
              <w:rPr>
                <w:b/>
                <w:lang w:val="en-US"/>
              </w:rPr>
              <w:t>Variante</w:t>
            </w:r>
            <w:proofErr w:type="spellEnd"/>
            <w:r w:rsidRPr="0071525B">
              <w:rPr>
                <w:b/>
                <w:lang w:val="en-US"/>
              </w:rPr>
              <w:t xml:space="preserve"> </w:t>
            </w:r>
            <w:proofErr w:type="spellStart"/>
            <w:r w:rsidRPr="0071525B">
              <w:rPr>
                <w:b/>
                <w:lang w:val="en-US"/>
              </w:rPr>
              <w:t>spre</w:t>
            </w:r>
            <w:proofErr w:type="spellEnd"/>
            <w:r w:rsidRPr="0071525B">
              <w:rPr>
                <w:b/>
                <w:lang w:val="en-US"/>
              </w:rPr>
              <w:t xml:space="preserve"> </w:t>
            </w:r>
            <w:proofErr w:type="spellStart"/>
            <w:r w:rsidRPr="0071525B">
              <w:rPr>
                <w:b/>
                <w:lang w:val="en-US"/>
              </w:rPr>
              <w:t>alegere</w:t>
            </w:r>
            <w:proofErr w:type="spellEnd"/>
            <w:r w:rsidRPr="0071525B">
              <w:rPr>
                <w:b/>
                <w:lang w:val="en-US"/>
              </w:rPr>
              <w:t>:</w:t>
            </w:r>
          </w:p>
          <w:p w14:paraId="26E4D187" w14:textId="77777777" w:rsidR="00705948" w:rsidRPr="0071525B" w:rsidRDefault="00434CBA" w:rsidP="00C25D13">
            <w:pPr>
              <w:pStyle w:val="Indentcorptext21"/>
              <w:numPr>
                <w:ilvl w:val="0"/>
                <w:numId w:val="63"/>
              </w:numPr>
              <w:tabs>
                <w:tab w:val="left" w:pos="900"/>
                <w:tab w:val="left" w:pos="993"/>
              </w:tabs>
              <w:spacing w:after="0" w:line="240" w:lineRule="auto"/>
              <w:jc w:val="both"/>
              <w:rPr>
                <w:rFonts w:cs="Times New Roman"/>
              </w:rPr>
            </w:pPr>
            <w:r w:rsidRPr="0071525B">
              <w:rPr>
                <w:rFonts w:cs="Times New Roman"/>
              </w:rPr>
              <w:t xml:space="preserve">costul total </w:t>
            </w:r>
            <w:proofErr w:type="spellStart"/>
            <w:r w:rsidRPr="0071525B">
              <w:rPr>
                <w:rFonts w:cs="Times New Roman"/>
              </w:rPr>
              <w:t>şi</w:t>
            </w:r>
            <w:proofErr w:type="spellEnd"/>
            <w:r w:rsidRPr="0071525B">
              <w:rPr>
                <w:rFonts w:cs="Times New Roman"/>
              </w:rPr>
              <w:t xml:space="preserve"> costul unitar al produselor fabricate/serviciilor prestate</w:t>
            </w:r>
            <w:r w:rsidR="00705948" w:rsidRPr="0071525B">
              <w:rPr>
                <w:lang w:val="ro-MD"/>
              </w:rPr>
              <w:t xml:space="preserve"> </w:t>
            </w:r>
            <w:r w:rsidR="00705948" w:rsidRPr="0071525B">
              <w:rPr>
                <w:rFonts w:cs="Times New Roman"/>
              </w:rPr>
              <w:t xml:space="preserve">(de exemplu, costul unui km, costul unui metru cub, costul unei </w:t>
            </w:r>
            <w:proofErr w:type="spellStart"/>
            <w:r w:rsidR="00705948" w:rsidRPr="0071525B">
              <w:rPr>
                <w:rFonts w:cs="Times New Roman"/>
              </w:rPr>
              <w:t>bucăţi</w:t>
            </w:r>
            <w:proofErr w:type="spellEnd"/>
            <w:r w:rsidR="00705948" w:rsidRPr="0071525B">
              <w:rPr>
                <w:rFonts w:cs="Times New Roman"/>
              </w:rPr>
              <w:t>);</w:t>
            </w:r>
          </w:p>
          <w:p w14:paraId="3346F585" w14:textId="77777777" w:rsidR="00434CBA" w:rsidRPr="0071525B" w:rsidRDefault="00434CBA" w:rsidP="00C25D13">
            <w:pPr>
              <w:pStyle w:val="afa"/>
              <w:numPr>
                <w:ilvl w:val="0"/>
                <w:numId w:val="63"/>
              </w:numPr>
              <w:rPr>
                <w:lang w:val="en-US"/>
              </w:rPr>
            </w:pPr>
            <w:proofErr w:type="spellStart"/>
            <w:r w:rsidRPr="0071525B">
              <w:rPr>
                <w:lang w:val="en-US"/>
              </w:rPr>
              <w:t>costul</w:t>
            </w:r>
            <w:proofErr w:type="spellEnd"/>
            <w:r w:rsidRPr="0071525B">
              <w:rPr>
                <w:lang w:val="en-US"/>
              </w:rPr>
              <w:t xml:space="preserve"> total al </w:t>
            </w:r>
            <w:proofErr w:type="spellStart"/>
            <w:r w:rsidRPr="0071525B">
              <w:rPr>
                <w:lang w:val="en-US"/>
              </w:rPr>
              <w:t>produselor</w:t>
            </w:r>
            <w:proofErr w:type="spellEnd"/>
            <w:r w:rsidRPr="0071525B">
              <w:rPr>
                <w:lang w:val="en-US"/>
              </w:rPr>
              <w:t xml:space="preserve"> fabricate/</w:t>
            </w:r>
            <w:proofErr w:type="spellStart"/>
            <w:r w:rsidRPr="0071525B">
              <w:rPr>
                <w:lang w:val="en-US"/>
              </w:rPr>
              <w:t>serviciilor</w:t>
            </w:r>
            <w:proofErr w:type="spellEnd"/>
            <w:r w:rsidRPr="0071525B">
              <w:rPr>
                <w:lang w:val="en-US"/>
              </w:rPr>
              <w:t xml:space="preserve"> </w:t>
            </w:r>
            <w:proofErr w:type="spellStart"/>
            <w:r w:rsidRPr="0071525B">
              <w:rPr>
                <w:lang w:val="en-US"/>
              </w:rPr>
              <w:t>prestate</w:t>
            </w:r>
            <w:proofErr w:type="spellEnd"/>
            <w:r w:rsidRPr="0071525B">
              <w:rPr>
                <w:lang w:val="en-US"/>
              </w:rPr>
              <w:t>.</w:t>
            </w:r>
          </w:p>
          <w:p w14:paraId="4445C21D" w14:textId="77777777" w:rsidR="00705948" w:rsidRPr="0071525B" w:rsidRDefault="00705948" w:rsidP="00705948">
            <w:pPr>
              <w:pStyle w:val="afa"/>
              <w:rPr>
                <w:lang w:val="en-US"/>
              </w:rPr>
            </w:pPr>
          </w:p>
          <w:p w14:paraId="4334A15C" w14:textId="77777777" w:rsidR="00434CBA" w:rsidRPr="0071525B" w:rsidRDefault="00705948" w:rsidP="00705948">
            <w:pPr>
              <w:pStyle w:val="afa"/>
              <w:jc w:val="right"/>
              <w:rPr>
                <w:i/>
              </w:rPr>
            </w:pPr>
            <w:r w:rsidRPr="0071525B">
              <w:rPr>
                <w:i/>
              </w:rPr>
              <w:t>(</w:t>
            </w:r>
            <w:proofErr w:type="spellStart"/>
            <w:r w:rsidRPr="0071525B">
              <w:rPr>
                <w:i/>
              </w:rPr>
              <w:t>pct</w:t>
            </w:r>
            <w:proofErr w:type="spellEnd"/>
            <w:r w:rsidRPr="0071525B">
              <w:rPr>
                <w:i/>
              </w:rPr>
              <w:t xml:space="preserve">. 51 </w:t>
            </w:r>
            <w:proofErr w:type="spellStart"/>
            <w:r w:rsidRPr="0071525B">
              <w:rPr>
                <w:i/>
              </w:rPr>
              <w:t>din</w:t>
            </w:r>
            <w:proofErr w:type="spellEnd"/>
            <w:r w:rsidRPr="0071525B">
              <w:rPr>
                <w:i/>
              </w:rPr>
              <w:t xml:space="preserve"> </w:t>
            </w:r>
            <w:proofErr w:type="spellStart"/>
            <w:r w:rsidRPr="0071525B">
              <w:rPr>
                <w:i/>
              </w:rPr>
              <w:t>Indicaţiile</w:t>
            </w:r>
            <w:proofErr w:type="spellEnd"/>
            <w:r w:rsidRPr="0071525B">
              <w:rPr>
                <w:i/>
              </w:rPr>
              <w:t xml:space="preserve"> </w:t>
            </w:r>
            <w:proofErr w:type="spellStart"/>
            <w:r w:rsidRPr="0071525B">
              <w:rPr>
                <w:i/>
              </w:rPr>
              <w:t>metodice</w:t>
            </w:r>
            <w:proofErr w:type="spellEnd"/>
            <w:r w:rsidRPr="0071525B">
              <w:rPr>
                <w:i/>
              </w:rPr>
              <w:t>)</w:t>
            </w:r>
          </w:p>
        </w:tc>
      </w:tr>
      <w:tr w:rsidR="00434CBA" w:rsidRPr="0071525B" w14:paraId="3E1915AA" w14:textId="77777777" w:rsidTr="00C5617A">
        <w:trPr>
          <w:trHeight w:val="473"/>
        </w:trPr>
        <w:tc>
          <w:tcPr>
            <w:tcW w:w="675" w:type="dxa"/>
          </w:tcPr>
          <w:p w14:paraId="26A3F653" w14:textId="77777777" w:rsidR="00434CBA" w:rsidRPr="0071525B" w:rsidRDefault="00FC56FF" w:rsidP="002C5820">
            <w:pPr>
              <w:pStyle w:val="afa"/>
              <w:jc w:val="center"/>
              <w:rPr>
                <w:lang w:val="ro-MD"/>
              </w:rPr>
            </w:pPr>
            <w:r w:rsidRPr="0071525B">
              <w:rPr>
                <w:lang w:val="ro-MD"/>
              </w:rPr>
              <w:t>7</w:t>
            </w:r>
            <w:r w:rsidR="002C5820">
              <w:rPr>
                <w:lang w:val="ro-MD"/>
              </w:rPr>
              <w:t>6</w:t>
            </w:r>
          </w:p>
        </w:tc>
        <w:tc>
          <w:tcPr>
            <w:tcW w:w="8896" w:type="dxa"/>
          </w:tcPr>
          <w:p w14:paraId="7B2D8BAA" w14:textId="77777777" w:rsidR="00441E4E" w:rsidRPr="005E3FE2" w:rsidRDefault="00434CBA" w:rsidP="00441E4E">
            <w:pPr>
              <w:pStyle w:val="afa"/>
              <w:rPr>
                <w:lang w:val="it-IT"/>
              </w:rPr>
            </w:pPr>
            <w:r w:rsidRPr="005E3FE2">
              <w:rPr>
                <w:lang w:val="it-IT"/>
              </w:rPr>
              <w:t>Costurile de producţie se repartizează între tipurile de produse de bază, cuplate şi secundare proporţional cu</w:t>
            </w:r>
            <w:r w:rsidR="00441E4E" w:rsidRPr="005E3FE2">
              <w:rPr>
                <w:lang w:val="it-IT"/>
              </w:rPr>
              <w:t>:</w:t>
            </w:r>
          </w:p>
          <w:p w14:paraId="1D53FDD5" w14:textId="77777777" w:rsidR="00705948" w:rsidRPr="0071525B" w:rsidRDefault="00705948" w:rsidP="00441E4E">
            <w:pPr>
              <w:pStyle w:val="afa"/>
              <w:rPr>
                <w:lang w:val="en-US"/>
              </w:rPr>
            </w:pPr>
            <w:proofErr w:type="spellStart"/>
            <w:r w:rsidRPr="0071525B">
              <w:rPr>
                <w:b/>
                <w:lang w:val="en-US"/>
              </w:rPr>
              <w:t>Variante</w:t>
            </w:r>
            <w:proofErr w:type="spellEnd"/>
            <w:r w:rsidRPr="0071525B">
              <w:rPr>
                <w:b/>
                <w:lang w:val="en-US"/>
              </w:rPr>
              <w:t xml:space="preserve"> </w:t>
            </w:r>
            <w:proofErr w:type="spellStart"/>
            <w:r w:rsidRPr="0071525B">
              <w:rPr>
                <w:b/>
                <w:lang w:val="en-US"/>
              </w:rPr>
              <w:t>spre</w:t>
            </w:r>
            <w:proofErr w:type="spellEnd"/>
            <w:r w:rsidRPr="0071525B">
              <w:rPr>
                <w:b/>
                <w:lang w:val="en-US"/>
              </w:rPr>
              <w:t xml:space="preserve"> </w:t>
            </w:r>
            <w:proofErr w:type="spellStart"/>
            <w:r w:rsidRPr="0071525B">
              <w:rPr>
                <w:b/>
                <w:lang w:val="en-US"/>
              </w:rPr>
              <w:t>alegere</w:t>
            </w:r>
            <w:proofErr w:type="spellEnd"/>
            <w:r w:rsidRPr="0071525B">
              <w:rPr>
                <w:b/>
                <w:lang w:val="en-US"/>
              </w:rPr>
              <w:t>:</w:t>
            </w:r>
          </w:p>
          <w:p w14:paraId="3A3D9EA2" w14:textId="77777777" w:rsidR="00705948" w:rsidRPr="005E3FE2" w:rsidRDefault="00441E4E" w:rsidP="00C25D13">
            <w:pPr>
              <w:pStyle w:val="afa"/>
              <w:numPr>
                <w:ilvl w:val="0"/>
                <w:numId w:val="64"/>
              </w:numPr>
              <w:rPr>
                <w:lang w:val="it-IT"/>
              </w:rPr>
            </w:pPr>
            <w:r w:rsidRPr="005E3FE2">
              <w:rPr>
                <w:lang w:val="it-IT"/>
              </w:rPr>
              <w:t>valoarea de vânzare probabilă a fiecărui produs;</w:t>
            </w:r>
          </w:p>
          <w:p w14:paraId="68FB86EA" w14:textId="77777777" w:rsidR="00434CBA" w:rsidRPr="005E3FE2" w:rsidRDefault="00C50A68" w:rsidP="00C25D13">
            <w:pPr>
              <w:pStyle w:val="afa"/>
              <w:numPr>
                <w:ilvl w:val="0"/>
                <w:numId w:val="64"/>
              </w:numPr>
              <w:rPr>
                <w:lang w:val="it-IT"/>
              </w:rPr>
            </w:pPr>
            <w:r w:rsidRPr="005E3FE2">
              <w:rPr>
                <w:lang w:val="it-IT"/>
              </w:rPr>
              <w:t>__________</w:t>
            </w:r>
            <w:r w:rsidR="00434CBA" w:rsidRPr="005E3FE2">
              <w:rPr>
                <w:lang w:val="it-IT"/>
              </w:rPr>
              <w:t> (de indicat baza concretă de repartizare aplicată de către entitate).</w:t>
            </w:r>
          </w:p>
          <w:p w14:paraId="1473A596" w14:textId="77777777" w:rsidR="00705948" w:rsidRPr="005E3FE2" w:rsidRDefault="00434CBA" w:rsidP="00705948">
            <w:pPr>
              <w:pStyle w:val="afa"/>
              <w:jc w:val="right"/>
              <w:rPr>
                <w:lang w:val="it-IT"/>
              </w:rPr>
            </w:pPr>
            <w:r w:rsidRPr="005E3FE2">
              <w:rPr>
                <w:lang w:val="it-IT"/>
              </w:rPr>
              <w:t> </w:t>
            </w:r>
          </w:p>
          <w:p w14:paraId="33A43885" w14:textId="77777777" w:rsidR="00434CBA" w:rsidRPr="0071525B" w:rsidRDefault="00705948" w:rsidP="00874E75">
            <w:pPr>
              <w:pStyle w:val="afa"/>
              <w:jc w:val="right"/>
              <w:rPr>
                <w:i/>
                <w:lang w:val="en-US"/>
              </w:rPr>
            </w:pPr>
            <w:r w:rsidRPr="0071525B">
              <w:rPr>
                <w:i/>
                <w:lang w:val="en-US"/>
              </w:rPr>
              <w:t>(pct. 18 din SNC „</w:t>
            </w:r>
            <w:proofErr w:type="spellStart"/>
            <w:r w:rsidRPr="0071525B">
              <w:rPr>
                <w:i/>
                <w:lang w:val="en-US"/>
              </w:rPr>
              <w:t>Stocuri</w:t>
            </w:r>
            <w:proofErr w:type="spellEnd"/>
            <w:r w:rsidRPr="0071525B">
              <w:rPr>
                <w:i/>
                <w:lang w:val="en-US"/>
              </w:rPr>
              <w:t>”)</w:t>
            </w:r>
          </w:p>
        </w:tc>
      </w:tr>
      <w:tr w:rsidR="00434CBA" w:rsidRPr="0071525B" w14:paraId="397F8323" w14:textId="77777777" w:rsidTr="00C5617A">
        <w:trPr>
          <w:trHeight w:val="473"/>
        </w:trPr>
        <w:tc>
          <w:tcPr>
            <w:tcW w:w="675" w:type="dxa"/>
          </w:tcPr>
          <w:p w14:paraId="6361024F" w14:textId="77777777" w:rsidR="00434CBA" w:rsidRPr="0071525B" w:rsidRDefault="00FC56FF" w:rsidP="002C5820">
            <w:pPr>
              <w:pStyle w:val="afa"/>
              <w:jc w:val="center"/>
              <w:rPr>
                <w:lang w:val="en-US"/>
              </w:rPr>
            </w:pPr>
            <w:r w:rsidRPr="0071525B">
              <w:rPr>
                <w:lang w:val="en-US"/>
              </w:rPr>
              <w:t>7</w:t>
            </w:r>
            <w:r w:rsidR="002C5820">
              <w:rPr>
                <w:lang w:val="en-US"/>
              </w:rPr>
              <w:t>7</w:t>
            </w:r>
          </w:p>
        </w:tc>
        <w:tc>
          <w:tcPr>
            <w:tcW w:w="8896" w:type="dxa"/>
          </w:tcPr>
          <w:p w14:paraId="1BA26B97" w14:textId="77777777" w:rsidR="00441E4E" w:rsidRPr="005E3FE2" w:rsidRDefault="00434CBA" w:rsidP="00FF4AA9">
            <w:pPr>
              <w:pStyle w:val="afa"/>
              <w:rPr>
                <w:lang w:val="it-IT"/>
              </w:rPr>
            </w:pPr>
            <w:r w:rsidRPr="005E3FE2">
              <w:rPr>
                <w:lang w:val="it-IT"/>
              </w:rPr>
              <w:t>Produsele secundare a căror valoare nu depăşeşte pragul de se</w:t>
            </w:r>
            <w:r w:rsidR="00874E75" w:rsidRPr="005E3FE2">
              <w:rPr>
                <w:lang w:val="it-IT"/>
              </w:rPr>
              <w:t>mnificaţie stabilit în pct. 18</w:t>
            </w:r>
            <w:r w:rsidRPr="005E3FE2">
              <w:rPr>
                <w:lang w:val="it-IT"/>
              </w:rPr>
              <w:t xml:space="preserve"> din P</w:t>
            </w:r>
            <w:r w:rsidR="00874E75" w:rsidRPr="005E3FE2">
              <w:rPr>
                <w:lang w:val="it-IT"/>
              </w:rPr>
              <w:t>oliticile contabile pe anul 202_</w:t>
            </w:r>
            <w:r w:rsidRPr="005E3FE2">
              <w:rPr>
                <w:lang w:val="it-IT"/>
              </w:rPr>
              <w:t xml:space="preserve"> se evaluează la valoarea realizabilă netă care se deduce din suma t</w:t>
            </w:r>
            <w:r w:rsidR="00874E75" w:rsidRPr="005E3FE2">
              <w:rPr>
                <w:lang w:val="it-IT"/>
              </w:rPr>
              <w:t>otală a costurilor de producţie</w:t>
            </w:r>
            <w:r w:rsidR="00441E4E" w:rsidRPr="005E3FE2">
              <w:rPr>
                <w:lang w:val="it-IT"/>
              </w:rPr>
              <w:t>.</w:t>
            </w:r>
          </w:p>
          <w:p w14:paraId="41063FFF" w14:textId="77777777" w:rsidR="00441E4E" w:rsidRPr="005E3FE2" w:rsidRDefault="00441E4E" w:rsidP="00FF4AA9">
            <w:pPr>
              <w:pStyle w:val="afa"/>
              <w:rPr>
                <w:lang w:val="it-IT"/>
              </w:rPr>
            </w:pPr>
          </w:p>
          <w:p w14:paraId="27D1DFB2" w14:textId="77777777" w:rsidR="00434CBA" w:rsidRPr="0071525B" w:rsidRDefault="00441E4E" w:rsidP="00441E4E">
            <w:pPr>
              <w:pStyle w:val="afa"/>
              <w:jc w:val="right"/>
              <w:rPr>
                <w:i/>
                <w:lang w:val="en-US"/>
              </w:rPr>
            </w:pPr>
            <w:r w:rsidRPr="0071525B">
              <w:rPr>
                <w:i/>
                <w:lang w:val="en-US"/>
              </w:rPr>
              <w:t>(pct. 18 din SNC „</w:t>
            </w:r>
            <w:proofErr w:type="spellStart"/>
            <w:r w:rsidRPr="0071525B">
              <w:rPr>
                <w:i/>
                <w:lang w:val="en-US"/>
              </w:rPr>
              <w:t>Stocuri</w:t>
            </w:r>
            <w:proofErr w:type="spellEnd"/>
            <w:r w:rsidRPr="0071525B">
              <w:rPr>
                <w:i/>
                <w:lang w:val="en-US"/>
              </w:rPr>
              <w:t>”)</w:t>
            </w:r>
          </w:p>
        </w:tc>
      </w:tr>
      <w:tr w:rsidR="0081293C" w:rsidRPr="0071525B" w14:paraId="55592C41" w14:textId="77777777" w:rsidTr="00C5617A">
        <w:trPr>
          <w:trHeight w:val="473"/>
        </w:trPr>
        <w:tc>
          <w:tcPr>
            <w:tcW w:w="675" w:type="dxa"/>
          </w:tcPr>
          <w:p w14:paraId="6BD69687" w14:textId="77777777" w:rsidR="0081293C" w:rsidRPr="0071525B" w:rsidRDefault="00FC56FF" w:rsidP="002C5820">
            <w:pPr>
              <w:pStyle w:val="afa"/>
              <w:jc w:val="center"/>
              <w:rPr>
                <w:lang w:val="en-US"/>
              </w:rPr>
            </w:pPr>
            <w:r w:rsidRPr="0071525B">
              <w:rPr>
                <w:lang w:val="en-US"/>
              </w:rPr>
              <w:t>7</w:t>
            </w:r>
            <w:r w:rsidR="002C5820">
              <w:rPr>
                <w:lang w:val="en-US"/>
              </w:rPr>
              <w:t>8</w:t>
            </w:r>
          </w:p>
        </w:tc>
        <w:tc>
          <w:tcPr>
            <w:tcW w:w="8896" w:type="dxa"/>
          </w:tcPr>
          <w:p w14:paraId="22599774" w14:textId="77777777" w:rsidR="0081293C" w:rsidRPr="005E3FE2" w:rsidRDefault="0081293C" w:rsidP="00FF4AA9">
            <w:pPr>
              <w:pStyle w:val="afa"/>
              <w:rPr>
                <w:lang w:val="it-IT"/>
              </w:rPr>
            </w:pPr>
            <w:r w:rsidRPr="005E3FE2">
              <w:rPr>
                <w:lang w:val="it-IT"/>
              </w:rPr>
              <w:t>Producţia în curs de execuţie se determină prin:</w:t>
            </w:r>
          </w:p>
          <w:p w14:paraId="621411E2" w14:textId="77777777" w:rsidR="00705948" w:rsidRPr="005E3FE2" w:rsidRDefault="00705948" w:rsidP="00441E4E">
            <w:pPr>
              <w:rPr>
                <w:b/>
                <w:lang w:val="it-IT"/>
              </w:rPr>
            </w:pPr>
            <w:r w:rsidRPr="005E3FE2">
              <w:rPr>
                <w:b/>
                <w:lang w:val="it-IT"/>
              </w:rPr>
              <w:t>Variante spre alegere:</w:t>
            </w:r>
          </w:p>
          <w:p w14:paraId="36FEF5A7" w14:textId="77777777" w:rsidR="0081293C" w:rsidRPr="0071525B" w:rsidRDefault="0081293C" w:rsidP="00C25D13">
            <w:pPr>
              <w:pStyle w:val="afa"/>
              <w:numPr>
                <w:ilvl w:val="0"/>
                <w:numId w:val="65"/>
              </w:numPr>
              <w:rPr>
                <w:lang w:val="en-US"/>
              </w:rPr>
            </w:pPr>
            <w:proofErr w:type="spellStart"/>
            <w:r w:rsidRPr="0071525B">
              <w:rPr>
                <w:lang w:val="en-US"/>
              </w:rPr>
              <w:t>inventariere</w:t>
            </w:r>
            <w:proofErr w:type="spellEnd"/>
            <w:r w:rsidRPr="0071525B">
              <w:rPr>
                <w:lang w:val="en-US"/>
              </w:rPr>
              <w:t xml:space="preserve"> la </w:t>
            </w:r>
            <w:proofErr w:type="spellStart"/>
            <w:r w:rsidRPr="0071525B">
              <w:rPr>
                <w:lang w:val="en-US"/>
              </w:rPr>
              <w:t>finele</w:t>
            </w:r>
            <w:proofErr w:type="spellEnd"/>
            <w:r w:rsidRPr="0071525B">
              <w:rPr>
                <w:lang w:val="en-US"/>
              </w:rPr>
              <w:t xml:space="preserve"> </w:t>
            </w:r>
            <w:proofErr w:type="spellStart"/>
            <w:r w:rsidRPr="0071525B">
              <w:rPr>
                <w:lang w:val="en-US"/>
              </w:rPr>
              <w:t>perioadei</w:t>
            </w:r>
            <w:proofErr w:type="spellEnd"/>
            <w:r w:rsidR="00441E4E" w:rsidRPr="0071525B">
              <w:rPr>
                <w:lang w:val="en-US"/>
              </w:rPr>
              <w:t>;</w:t>
            </w:r>
            <w:r w:rsidRPr="0071525B">
              <w:rPr>
                <w:lang w:val="en-US"/>
              </w:rPr>
              <w:t xml:space="preserve"> </w:t>
            </w:r>
          </w:p>
          <w:p w14:paraId="6E22C661" w14:textId="77777777" w:rsidR="0081293C" w:rsidRPr="005E3FE2" w:rsidRDefault="0081293C" w:rsidP="00C25D13">
            <w:pPr>
              <w:pStyle w:val="afa"/>
              <w:numPr>
                <w:ilvl w:val="0"/>
                <w:numId w:val="65"/>
              </w:numPr>
              <w:rPr>
                <w:lang w:val="it-IT"/>
              </w:rPr>
            </w:pPr>
            <w:r w:rsidRPr="005E3FE2">
              <w:rPr>
                <w:lang w:val="it-IT"/>
              </w:rPr>
              <w:t>metode tehnice de constatare a gradului de finalizare;</w:t>
            </w:r>
          </w:p>
          <w:p w14:paraId="472178B7" w14:textId="77777777" w:rsidR="0081293C" w:rsidRPr="005E3FE2" w:rsidRDefault="0081293C" w:rsidP="00C25D13">
            <w:pPr>
              <w:pStyle w:val="afa"/>
              <w:numPr>
                <w:ilvl w:val="0"/>
                <w:numId w:val="65"/>
              </w:numPr>
              <w:rPr>
                <w:lang w:val="it-IT"/>
              </w:rPr>
            </w:pPr>
            <w:r w:rsidRPr="005E3FE2">
              <w:rPr>
                <w:lang w:val="it-IT"/>
              </w:rPr>
              <w:t>metode tehnice de constatare a stadiului de efectuare a operaţiunilor tehnologice.</w:t>
            </w:r>
          </w:p>
          <w:p w14:paraId="6A20D986" w14:textId="77777777" w:rsidR="00441E4E" w:rsidRPr="005E3FE2" w:rsidRDefault="00441E4E" w:rsidP="00441E4E">
            <w:pPr>
              <w:pStyle w:val="afa"/>
              <w:jc w:val="right"/>
              <w:rPr>
                <w:i/>
                <w:lang w:val="it-IT"/>
              </w:rPr>
            </w:pPr>
          </w:p>
          <w:p w14:paraId="0945C9BE" w14:textId="77777777" w:rsidR="0081293C" w:rsidRPr="0071525B" w:rsidRDefault="00441E4E" w:rsidP="00FC56FF">
            <w:pPr>
              <w:pStyle w:val="afa"/>
              <w:jc w:val="right"/>
              <w:rPr>
                <w:i/>
              </w:rPr>
            </w:pPr>
            <w:r w:rsidRPr="0071525B">
              <w:rPr>
                <w:i/>
                <w:lang w:val="en-US"/>
              </w:rPr>
              <w:t>(pct. 20 din SNC „</w:t>
            </w:r>
            <w:proofErr w:type="spellStart"/>
            <w:r w:rsidRPr="0071525B">
              <w:rPr>
                <w:i/>
                <w:lang w:val="en-US"/>
              </w:rPr>
              <w:t>Stocuri</w:t>
            </w:r>
            <w:proofErr w:type="spellEnd"/>
            <w:r w:rsidRPr="0071525B">
              <w:rPr>
                <w:i/>
                <w:lang w:val="en-US"/>
              </w:rPr>
              <w:t>”)</w:t>
            </w:r>
          </w:p>
        </w:tc>
      </w:tr>
      <w:tr w:rsidR="0071525B" w:rsidRPr="0071525B" w14:paraId="53421CB6" w14:textId="77777777" w:rsidTr="00C5617A">
        <w:trPr>
          <w:trHeight w:val="473"/>
        </w:trPr>
        <w:tc>
          <w:tcPr>
            <w:tcW w:w="675" w:type="dxa"/>
          </w:tcPr>
          <w:p w14:paraId="59039639" w14:textId="77777777" w:rsidR="0081293C" w:rsidRPr="0071525B" w:rsidRDefault="00FC56FF" w:rsidP="002C5820">
            <w:pPr>
              <w:pStyle w:val="afa"/>
              <w:jc w:val="center"/>
              <w:rPr>
                <w:lang w:val="ro-MD"/>
              </w:rPr>
            </w:pPr>
            <w:r w:rsidRPr="0071525B">
              <w:rPr>
                <w:lang w:val="ro-MD"/>
              </w:rPr>
              <w:t>7</w:t>
            </w:r>
            <w:r w:rsidR="002C5820">
              <w:rPr>
                <w:lang w:val="ro-MD"/>
              </w:rPr>
              <w:t>9</w:t>
            </w:r>
          </w:p>
        </w:tc>
        <w:tc>
          <w:tcPr>
            <w:tcW w:w="8896" w:type="dxa"/>
          </w:tcPr>
          <w:p w14:paraId="79A6F606" w14:textId="77777777" w:rsidR="00441E4E" w:rsidRPr="005E3FE2" w:rsidRDefault="0081293C" w:rsidP="00FF4AA9">
            <w:pPr>
              <w:pStyle w:val="afa"/>
              <w:rPr>
                <w:lang w:val="it-IT"/>
              </w:rPr>
            </w:pPr>
            <w:r w:rsidRPr="005E3FE2">
              <w:rPr>
                <w:lang w:val="it-IT"/>
              </w:rPr>
              <w:t>Costul produselor fabricate/serviciilor prestate se calcu</w:t>
            </w:r>
            <w:r w:rsidR="007127CF" w:rsidRPr="005E3FE2">
              <w:rPr>
                <w:lang w:val="it-IT"/>
              </w:rPr>
              <w:t xml:space="preserve">lează </w:t>
            </w:r>
            <w:r w:rsidRPr="005E3FE2">
              <w:rPr>
                <w:lang w:val="it-IT"/>
              </w:rPr>
              <w:t>prin metoda</w:t>
            </w:r>
            <w:r w:rsidR="00441E4E" w:rsidRPr="005E3FE2">
              <w:rPr>
                <w:lang w:val="it-IT"/>
              </w:rPr>
              <w:t>:</w:t>
            </w:r>
          </w:p>
          <w:p w14:paraId="153944E9" w14:textId="77777777" w:rsidR="00441E4E" w:rsidRPr="0071525B" w:rsidRDefault="00441E4E" w:rsidP="00441E4E">
            <w:pPr>
              <w:rPr>
                <w:b/>
                <w:lang w:val="en-US"/>
              </w:rPr>
            </w:pPr>
            <w:proofErr w:type="spellStart"/>
            <w:r w:rsidRPr="0071525B">
              <w:rPr>
                <w:b/>
                <w:lang w:val="en-US"/>
              </w:rPr>
              <w:t>Variante</w:t>
            </w:r>
            <w:proofErr w:type="spellEnd"/>
            <w:r w:rsidRPr="0071525B">
              <w:rPr>
                <w:b/>
                <w:lang w:val="en-US"/>
              </w:rPr>
              <w:t xml:space="preserve"> </w:t>
            </w:r>
            <w:proofErr w:type="spellStart"/>
            <w:r w:rsidRPr="0071525B">
              <w:rPr>
                <w:b/>
                <w:lang w:val="en-US"/>
              </w:rPr>
              <w:t>spre</w:t>
            </w:r>
            <w:proofErr w:type="spellEnd"/>
            <w:r w:rsidRPr="0071525B">
              <w:rPr>
                <w:b/>
                <w:lang w:val="en-US"/>
              </w:rPr>
              <w:t xml:space="preserve"> </w:t>
            </w:r>
            <w:proofErr w:type="spellStart"/>
            <w:r w:rsidRPr="0071525B">
              <w:rPr>
                <w:b/>
                <w:lang w:val="en-US"/>
              </w:rPr>
              <w:t>alegere</w:t>
            </w:r>
            <w:proofErr w:type="spellEnd"/>
            <w:r w:rsidRPr="0071525B">
              <w:rPr>
                <w:b/>
                <w:lang w:val="en-US"/>
              </w:rPr>
              <w:t>:</w:t>
            </w:r>
          </w:p>
          <w:p w14:paraId="51155484" w14:textId="77777777" w:rsidR="00705948" w:rsidRPr="005E3FE2" w:rsidRDefault="0081293C" w:rsidP="00C25D13">
            <w:pPr>
              <w:pStyle w:val="afa"/>
              <w:numPr>
                <w:ilvl w:val="0"/>
                <w:numId w:val="66"/>
              </w:numPr>
              <w:rPr>
                <w:lang w:val="it-IT"/>
              </w:rPr>
            </w:pPr>
            <w:r w:rsidRPr="005E3FE2">
              <w:rPr>
                <w:lang w:val="it-IT"/>
              </w:rPr>
              <w:t>globală</w:t>
            </w:r>
            <w:r w:rsidR="00556BF6" w:rsidRPr="005E3FE2">
              <w:rPr>
                <w:lang w:val="it-IT"/>
              </w:rPr>
              <w:t>;</w:t>
            </w:r>
            <w:r w:rsidRPr="005E3FE2">
              <w:rPr>
                <w:lang w:val="it-IT"/>
              </w:rPr>
              <w:t xml:space="preserve"> </w:t>
            </w:r>
            <w:r w:rsidRPr="005E3FE2">
              <w:rPr>
                <w:i/>
                <w:lang w:val="it-IT"/>
              </w:rPr>
              <w:t>(pc</w:t>
            </w:r>
            <w:r w:rsidR="00441E4E" w:rsidRPr="005E3FE2">
              <w:rPr>
                <w:i/>
                <w:lang w:val="it-IT"/>
              </w:rPr>
              <w:t>t. 58 din Indicaţiile metodice)</w:t>
            </w:r>
          </w:p>
          <w:p w14:paraId="3A583CCC" w14:textId="77777777" w:rsidR="0081293C" w:rsidRPr="005E3FE2" w:rsidRDefault="0081293C" w:rsidP="00C25D13">
            <w:pPr>
              <w:pStyle w:val="afa"/>
              <w:numPr>
                <w:ilvl w:val="0"/>
                <w:numId w:val="66"/>
              </w:numPr>
              <w:rPr>
                <w:i/>
                <w:lang w:val="it-IT"/>
              </w:rPr>
            </w:pPr>
            <w:r w:rsidRPr="005E3FE2">
              <w:rPr>
                <w:lang w:val="it-IT"/>
              </w:rPr>
              <w:t>pe faze cu aplicarea variantei fără semifabricate/cu semifabricate</w:t>
            </w:r>
            <w:r w:rsidR="00556BF6" w:rsidRPr="005E3FE2">
              <w:rPr>
                <w:i/>
                <w:lang w:val="it-IT"/>
              </w:rPr>
              <w:t>;</w:t>
            </w:r>
            <w:r w:rsidRPr="005E3FE2">
              <w:rPr>
                <w:i/>
                <w:lang w:val="it-IT"/>
              </w:rPr>
              <w:t xml:space="preserve"> (pct. 63 subpunctele 1) </w:t>
            </w:r>
            <w:r w:rsidR="00556BF6" w:rsidRPr="005E3FE2">
              <w:rPr>
                <w:i/>
                <w:lang w:val="it-IT"/>
              </w:rPr>
              <w:t>şi 2) din Indicaţiile metodice)</w:t>
            </w:r>
          </w:p>
          <w:p w14:paraId="662126B6" w14:textId="77777777" w:rsidR="0081293C" w:rsidRPr="005E3FE2" w:rsidRDefault="0081293C" w:rsidP="00C25D13">
            <w:pPr>
              <w:pStyle w:val="afa"/>
              <w:numPr>
                <w:ilvl w:val="0"/>
                <w:numId w:val="66"/>
              </w:numPr>
              <w:rPr>
                <w:i/>
                <w:lang w:val="it-IT"/>
              </w:rPr>
            </w:pPr>
            <w:r w:rsidRPr="005E3FE2">
              <w:rPr>
                <w:lang w:val="it-IT"/>
              </w:rPr>
              <w:t>prin metoda pe comenzi</w:t>
            </w:r>
            <w:r w:rsidR="00556BF6" w:rsidRPr="005E3FE2">
              <w:rPr>
                <w:lang w:val="it-IT"/>
              </w:rPr>
              <w:t>;</w:t>
            </w:r>
            <w:r w:rsidRPr="005E3FE2">
              <w:rPr>
                <w:lang w:val="it-IT"/>
              </w:rPr>
              <w:t xml:space="preserve"> </w:t>
            </w:r>
            <w:r w:rsidRPr="005E3FE2">
              <w:rPr>
                <w:i/>
                <w:lang w:val="it-IT"/>
              </w:rPr>
              <w:t xml:space="preserve">(punctele 64 </w:t>
            </w:r>
            <w:r w:rsidR="00556BF6" w:rsidRPr="005E3FE2">
              <w:rPr>
                <w:i/>
                <w:lang w:val="it-IT"/>
              </w:rPr>
              <w:t>şi 65 din Indicaţiile metodice)</w:t>
            </w:r>
          </w:p>
          <w:p w14:paraId="20D714B2" w14:textId="77777777" w:rsidR="0081293C" w:rsidRPr="005E3FE2" w:rsidRDefault="00556BF6" w:rsidP="00C25D13">
            <w:pPr>
              <w:pStyle w:val="afa"/>
              <w:numPr>
                <w:ilvl w:val="0"/>
                <w:numId w:val="66"/>
              </w:numPr>
              <w:rPr>
                <w:lang w:val="it-IT"/>
              </w:rPr>
            </w:pPr>
            <w:r w:rsidRPr="005E3FE2">
              <w:rPr>
                <w:lang w:val="it-IT"/>
              </w:rPr>
              <w:lastRenderedPageBreak/>
              <w:t xml:space="preserve">costului standard; </w:t>
            </w:r>
            <w:r w:rsidR="0081293C" w:rsidRPr="005E3FE2">
              <w:rPr>
                <w:i/>
                <w:lang w:val="it-IT"/>
              </w:rPr>
              <w:t>(punctele 66–69 din Indicaţiile metodice)</w:t>
            </w:r>
          </w:p>
          <w:p w14:paraId="7641BED0" w14:textId="77777777" w:rsidR="0081293C" w:rsidRPr="0071525B" w:rsidRDefault="00FC56FF" w:rsidP="00FF4AA9">
            <w:pPr>
              <w:pStyle w:val="afa"/>
              <w:numPr>
                <w:ilvl w:val="0"/>
                <w:numId w:val="66"/>
              </w:numPr>
              <w:rPr>
                <w:i/>
                <w:lang w:val="en-US"/>
              </w:rPr>
            </w:pPr>
            <w:r w:rsidRPr="005E3FE2">
              <w:rPr>
                <w:lang w:val="it-IT"/>
              </w:rPr>
              <w:t>__________</w:t>
            </w:r>
            <w:r w:rsidR="00556BF6" w:rsidRPr="005E3FE2">
              <w:rPr>
                <w:lang w:val="it-IT"/>
              </w:rPr>
              <w:t xml:space="preserve"> </w:t>
            </w:r>
            <w:r w:rsidR="0081293C" w:rsidRPr="005E3FE2">
              <w:rPr>
                <w:lang w:val="it-IT"/>
              </w:rPr>
              <w:t>(de indicat metoda de calculaţie concretă aplicată de către entitate)</w:t>
            </w:r>
            <w:r w:rsidRPr="005E3FE2">
              <w:rPr>
                <w:lang w:val="it-IT"/>
              </w:rPr>
              <w:t>.</w:t>
            </w:r>
            <w:r w:rsidR="0081293C" w:rsidRPr="005E3FE2">
              <w:rPr>
                <w:lang w:val="it-IT"/>
              </w:rPr>
              <w:t> </w:t>
            </w:r>
            <w:r w:rsidR="0081293C" w:rsidRPr="0071525B">
              <w:rPr>
                <w:i/>
                <w:lang w:val="en-US"/>
              </w:rPr>
              <w:t>(pc</w:t>
            </w:r>
            <w:r w:rsidRPr="0071525B">
              <w:rPr>
                <w:i/>
                <w:lang w:val="en-US"/>
              </w:rPr>
              <w:t xml:space="preserve">t. 55 din </w:t>
            </w:r>
            <w:proofErr w:type="spellStart"/>
            <w:r w:rsidRPr="0071525B">
              <w:rPr>
                <w:i/>
                <w:lang w:val="en-US"/>
              </w:rPr>
              <w:t>Indicaţiile</w:t>
            </w:r>
            <w:proofErr w:type="spellEnd"/>
            <w:r w:rsidRPr="0071525B">
              <w:rPr>
                <w:i/>
                <w:lang w:val="en-US"/>
              </w:rPr>
              <w:t xml:space="preserve"> </w:t>
            </w:r>
            <w:proofErr w:type="spellStart"/>
            <w:r w:rsidRPr="0071525B">
              <w:rPr>
                <w:i/>
                <w:lang w:val="en-US"/>
              </w:rPr>
              <w:t>metodice</w:t>
            </w:r>
            <w:proofErr w:type="spellEnd"/>
            <w:r w:rsidRPr="0071525B">
              <w:rPr>
                <w:i/>
                <w:lang w:val="en-US"/>
              </w:rPr>
              <w:t>)</w:t>
            </w:r>
          </w:p>
        </w:tc>
      </w:tr>
      <w:tr w:rsidR="0071525B" w:rsidRPr="009562D9" w14:paraId="1FAE1F3C" w14:textId="77777777" w:rsidTr="00C5617A">
        <w:trPr>
          <w:trHeight w:val="473"/>
        </w:trPr>
        <w:tc>
          <w:tcPr>
            <w:tcW w:w="675" w:type="dxa"/>
          </w:tcPr>
          <w:p w14:paraId="2A54425E" w14:textId="77777777" w:rsidR="00556BF6" w:rsidRPr="0071525B" w:rsidRDefault="002C5820" w:rsidP="002C5820">
            <w:pPr>
              <w:pStyle w:val="afa"/>
              <w:jc w:val="center"/>
              <w:rPr>
                <w:lang w:val="ro-MD"/>
              </w:rPr>
            </w:pPr>
            <w:r>
              <w:rPr>
                <w:lang w:val="ro-MD"/>
              </w:rPr>
              <w:lastRenderedPageBreak/>
              <w:t>80</w:t>
            </w:r>
          </w:p>
        </w:tc>
        <w:tc>
          <w:tcPr>
            <w:tcW w:w="8896" w:type="dxa"/>
          </w:tcPr>
          <w:p w14:paraId="7D82D83A" w14:textId="77777777" w:rsidR="00556BF6" w:rsidRPr="005E3FE2" w:rsidRDefault="00556BF6" w:rsidP="00FF4AA9">
            <w:pPr>
              <w:pStyle w:val="afa"/>
              <w:rPr>
                <w:lang w:val="it-IT"/>
              </w:rPr>
            </w:pPr>
            <w:r w:rsidRPr="005E3FE2">
              <w:rPr>
                <w:lang w:val="it-IT"/>
              </w:rPr>
              <w:t xml:space="preserve">Se aplică normele pierderilor de producţie aprobate prin ordinul directorului entităţii. </w:t>
            </w:r>
          </w:p>
        </w:tc>
      </w:tr>
    </w:tbl>
    <w:p w14:paraId="75F10581" w14:textId="77777777" w:rsidR="001223CF" w:rsidRPr="005E3FE2" w:rsidRDefault="001223CF" w:rsidP="003F5947">
      <w:pPr>
        <w:pStyle w:val="afa"/>
        <w:rPr>
          <w:lang w:val="it-IT"/>
        </w:rPr>
      </w:pPr>
    </w:p>
    <w:p w14:paraId="3A6D155B" w14:textId="77777777" w:rsidR="00F63FE3" w:rsidRPr="005E3FE2" w:rsidRDefault="00F63FE3" w:rsidP="003F5947">
      <w:pPr>
        <w:pStyle w:val="afa"/>
        <w:rPr>
          <w:lang w:val="it-IT"/>
        </w:rPr>
      </w:pPr>
    </w:p>
    <w:p w14:paraId="05D928B1" w14:textId="77777777" w:rsidR="00F63FE3" w:rsidRPr="005E3FE2" w:rsidRDefault="00F63FE3" w:rsidP="003F5947">
      <w:pPr>
        <w:pStyle w:val="afa"/>
        <w:rPr>
          <w:lang w:val="it-IT"/>
        </w:rPr>
      </w:pPr>
    </w:p>
    <w:p w14:paraId="76FABF9A" w14:textId="77777777" w:rsidR="00F63FE3" w:rsidRPr="005E3FE2" w:rsidRDefault="00F63FE3" w:rsidP="003F5947">
      <w:pPr>
        <w:pStyle w:val="afa"/>
        <w:rPr>
          <w:lang w:val="it-IT"/>
        </w:rPr>
      </w:pPr>
    </w:p>
    <w:p w14:paraId="0C9564B8" w14:textId="77777777" w:rsidR="00F63FE3" w:rsidRPr="005E3FE2" w:rsidRDefault="00F63FE3" w:rsidP="003F5947">
      <w:pPr>
        <w:pStyle w:val="afa"/>
        <w:rPr>
          <w:lang w:val="it-IT"/>
        </w:rPr>
      </w:pPr>
    </w:p>
    <w:p w14:paraId="5A459E5D" w14:textId="77777777" w:rsidR="00F63FE3" w:rsidRPr="005E3FE2" w:rsidRDefault="00F63FE3" w:rsidP="003F5947">
      <w:pPr>
        <w:pStyle w:val="afa"/>
        <w:rPr>
          <w:lang w:val="it-IT"/>
        </w:rPr>
      </w:pPr>
    </w:p>
    <w:p w14:paraId="3BD9467A" w14:textId="77777777" w:rsidR="00F63FE3" w:rsidRPr="005E3FE2" w:rsidRDefault="00F63FE3" w:rsidP="003F5947">
      <w:pPr>
        <w:pStyle w:val="afa"/>
        <w:rPr>
          <w:lang w:val="it-IT"/>
        </w:rPr>
      </w:pPr>
    </w:p>
    <w:p w14:paraId="1971975B" w14:textId="77777777" w:rsidR="00F63FE3" w:rsidRPr="005E3FE2" w:rsidRDefault="00F63FE3" w:rsidP="003F5947">
      <w:pPr>
        <w:pStyle w:val="afa"/>
        <w:rPr>
          <w:lang w:val="it-IT"/>
        </w:rPr>
      </w:pPr>
    </w:p>
    <w:p w14:paraId="35C83A27" w14:textId="77777777" w:rsidR="00F63FE3" w:rsidRPr="005E3FE2" w:rsidRDefault="00F63FE3" w:rsidP="003F5947">
      <w:pPr>
        <w:pStyle w:val="afa"/>
        <w:rPr>
          <w:lang w:val="it-IT"/>
        </w:rPr>
      </w:pPr>
    </w:p>
    <w:p w14:paraId="5D6BB791" w14:textId="77777777" w:rsidR="00F63FE3" w:rsidRPr="005E3FE2" w:rsidRDefault="00F63FE3" w:rsidP="003F5947">
      <w:pPr>
        <w:pStyle w:val="afa"/>
        <w:rPr>
          <w:lang w:val="it-IT"/>
        </w:rPr>
      </w:pPr>
    </w:p>
    <w:p w14:paraId="086E27DF" w14:textId="77777777" w:rsidR="00F63FE3" w:rsidRPr="005E3FE2" w:rsidRDefault="00F63FE3" w:rsidP="003F5947">
      <w:pPr>
        <w:pStyle w:val="afa"/>
        <w:rPr>
          <w:lang w:val="it-IT"/>
        </w:rPr>
      </w:pPr>
    </w:p>
    <w:p w14:paraId="04FC4299" w14:textId="77777777" w:rsidR="00F63FE3" w:rsidRPr="005E3FE2" w:rsidRDefault="00F63FE3" w:rsidP="003F5947">
      <w:pPr>
        <w:pStyle w:val="afa"/>
        <w:rPr>
          <w:lang w:val="it-IT"/>
        </w:rPr>
      </w:pPr>
    </w:p>
    <w:p w14:paraId="5C939DFB" w14:textId="77777777" w:rsidR="00F63FE3" w:rsidRPr="005E3FE2" w:rsidRDefault="00F63FE3" w:rsidP="003F5947">
      <w:pPr>
        <w:pStyle w:val="afa"/>
        <w:rPr>
          <w:lang w:val="it-IT"/>
        </w:rPr>
      </w:pPr>
    </w:p>
    <w:p w14:paraId="26207B14" w14:textId="77777777" w:rsidR="00F63FE3" w:rsidRPr="005E3FE2" w:rsidRDefault="00F63FE3" w:rsidP="003F5947">
      <w:pPr>
        <w:pStyle w:val="afa"/>
        <w:rPr>
          <w:lang w:val="it-IT"/>
        </w:rPr>
      </w:pPr>
    </w:p>
    <w:p w14:paraId="471E8063" w14:textId="77777777" w:rsidR="00F63FE3" w:rsidRPr="005E3FE2" w:rsidRDefault="00F63FE3" w:rsidP="003F5947">
      <w:pPr>
        <w:pStyle w:val="afa"/>
        <w:rPr>
          <w:lang w:val="it-IT"/>
        </w:rPr>
      </w:pPr>
    </w:p>
    <w:p w14:paraId="783032CC" w14:textId="77777777" w:rsidR="00F63FE3" w:rsidRPr="005E3FE2" w:rsidRDefault="00F63FE3" w:rsidP="003F5947">
      <w:pPr>
        <w:pStyle w:val="afa"/>
        <w:rPr>
          <w:lang w:val="it-IT"/>
        </w:rPr>
      </w:pPr>
    </w:p>
    <w:p w14:paraId="6C19BE55" w14:textId="77777777" w:rsidR="00F63FE3" w:rsidRPr="005E3FE2" w:rsidRDefault="00F63FE3" w:rsidP="003F5947">
      <w:pPr>
        <w:pStyle w:val="afa"/>
        <w:rPr>
          <w:lang w:val="it-IT"/>
        </w:rPr>
      </w:pPr>
    </w:p>
    <w:p w14:paraId="32A7B765" w14:textId="77777777" w:rsidR="00F63FE3" w:rsidRPr="005E3FE2" w:rsidRDefault="00F63FE3" w:rsidP="003F5947">
      <w:pPr>
        <w:pStyle w:val="afa"/>
        <w:rPr>
          <w:lang w:val="it-IT"/>
        </w:rPr>
      </w:pPr>
    </w:p>
    <w:p w14:paraId="6733628C" w14:textId="77777777" w:rsidR="00F63FE3" w:rsidRPr="005E3FE2" w:rsidRDefault="00F63FE3" w:rsidP="003F5947">
      <w:pPr>
        <w:pStyle w:val="afa"/>
        <w:rPr>
          <w:lang w:val="it-IT"/>
        </w:rPr>
      </w:pPr>
    </w:p>
    <w:p w14:paraId="3958924A" w14:textId="77777777" w:rsidR="00F63FE3" w:rsidRPr="005E3FE2" w:rsidRDefault="00F63FE3" w:rsidP="003F5947">
      <w:pPr>
        <w:pStyle w:val="afa"/>
        <w:rPr>
          <w:lang w:val="it-IT"/>
        </w:rPr>
      </w:pPr>
    </w:p>
    <w:p w14:paraId="15F0FD46" w14:textId="77777777" w:rsidR="00F63FE3" w:rsidRPr="005E3FE2" w:rsidRDefault="00F63FE3" w:rsidP="003F5947">
      <w:pPr>
        <w:pStyle w:val="afa"/>
        <w:rPr>
          <w:lang w:val="it-IT"/>
        </w:rPr>
      </w:pPr>
    </w:p>
    <w:p w14:paraId="5931187B" w14:textId="77777777" w:rsidR="00F63FE3" w:rsidRPr="005E3FE2" w:rsidRDefault="00F63FE3" w:rsidP="003F5947">
      <w:pPr>
        <w:pStyle w:val="afa"/>
        <w:rPr>
          <w:lang w:val="it-IT"/>
        </w:rPr>
      </w:pPr>
    </w:p>
    <w:p w14:paraId="4B850D69" w14:textId="77777777" w:rsidR="00F63FE3" w:rsidRPr="005E3FE2" w:rsidRDefault="00F63FE3" w:rsidP="003F5947">
      <w:pPr>
        <w:pStyle w:val="afa"/>
        <w:rPr>
          <w:lang w:val="it-IT"/>
        </w:rPr>
      </w:pPr>
    </w:p>
    <w:p w14:paraId="4A60501B" w14:textId="77777777" w:rsidR="00F63FE3" w:rsidRPr="005E3FE2" w:rsidRDefault="00F63FE3" w:rsidP="003F5947">
      <w:pPr>
        <w:pStyle w:val="afa"/>
        <w:rPr>
          <w:lang w:val="it-IT"/>
        </w:rPr>
      </w:pPr>
    </w:p>
    <w:p w14:paraId="6BEE0947" w14:textId="77777777" w:rsidR="00F63FE3" w:rsidRPr="005E3FE2" w:rsidRDefault="00F63FE3" w:rsidP="003F5947">
      <w:pPr>
        <w:pStyle w:val="afa"/>
        <w:rPr>
          <w:lang w:val="it-IT"/>
        </w:rPr>
      </w:pPr>
    </w:p>
    <w:p w14:paraId="25E6D118" w14:textId="77777777" w:rsidR="00F63FE3" w:rsidRPr="005E3FE2" w:rsidRDefault="00F63FE3" w:rsidP="003F5947">
      <w:pPr>
        <w:pStyle w:val="afa"/>
        <w:rPr>
          <w:lang w:val="it-IT"/>
        </w:rPr>
      </w:pPr>
    </w:p>
    <w:p w14:paraId="22F05991" w14:textId="77777777" w:rsidR="00F63FE3" w:rsidRPr="005E3FE2" w:rsidRDefault="00F63FE3" w:rsidP="003F5947">
      <w:pPr>
        <w:pStyle w:val="afa"/>
        <w:rPr>
          <w:lang w:val="it-IT"/>
        </w:rPr>
      </w:pPr>
    </w:p>
    <w:p w14:paraId="79A8CCF7" w14:textId="77777777" w:rsidR="00F63FE3" w:rsidRPr="005E3FE2" w:rsidRDefault="00F63FE3" w:rsidP="003F5947">
      <w:pPr>
        <w:pStyle w:val="afa"/>
        <w:rPr>
          <w:lang w:val="it-IT"/>
        </w:rPr>
      </w:pPr>
    </w:p>
    <w:p w14:paraId="5BCC0FE6" w14:textId="77777777" w:rsidR="00F63FE3" w:rsidRPr="005E3FE2" w:rsidRDefault="00F63FE3" w:rsidP="003F5947">
      <w:pPr>
        <w:pStyle w:val="afa"/>
        <w:rPr>
          <w:lang w:val="it-IT"/>
        </w:rPr>
      </w:pPr>
    </w:p>
    <w:p w14:paraId="3E8AC13F" w14:textId="77777777" w:rsidR="00F63FE3" w:rsidRPr="005E3FE2" w:rsidRDefault="00F63FE3" w:rsidP="003F5947">
      <w:pPr>
        <w:pStyle w:val="afa"/>
        <w:rPr>
          <w:lang w:val="it-IT"/>
        </w:rPr>
      </w:pPr>
    </w:p>
    <w:p w14:paraId="6C246DCB" w14:textId="77777777" w:rsidR="00F63FE3" w:rsidRPr="005E3FE2" w:rsidRDefault="00F63FE3" w:rsidP="003F5947">
      <w:pPr>
        <w:pStyle w:val="afa"/>
        <w:rPr>
          <w:lang w:val="it-IT"/>
        </w:rPr>
      </w:pPr>
    </w:p>
    <w:p w14:paraId="4C94F1C4" w14:textId="77777777" w:rsidR="00F63FE3" w:rsidRPr="005E3FE2" w:rsidRDefault="00F63FE3" w:rsidP="003F5947">
      <w:pPr>
        <w:pStyle w:val="afa"/>
        <w:rPr>
          <w:lang w:val="it-IT"/>
        </w:rPr>
      </w:pPr>
    </w:p>
    <w:p w14:paraId="090BD123" w14:textId="77777777" w:rsidR="00F63FE3" w:rsidRPr="005E3FE2" w:rsidRDefault="00F63FE3" w:rsidP="003F5947">
      <w:pPr>
        <w:pStyle w:val="afa"/>
        <w:rPr>
          <w:lang w:val="it-IT"/>
        </w:rPr>
      </w:pPr>
    </w:p>
    <w:p w14:paraId="2562D288" w14:textId="77777777" w:rsidR="00F63FE3" w:rsidRPr="005E3FE2" w:rsidRDefault="00F63FE3" w:rsidP="003F5947">
      <w:pPr>
        <w:pStyle w:val="afa"/>
        <w:rPr>
          <w:lang w:val="it-IT"/>
        </w:rPr>
      </w:pPr>
    </w:p>
    <w:p w14:paraId="5B336254" w14:textId="77777777" w:rsidR="00F63FE3" w:rsidRPr="005E3FE2" w:rsidRDefault="00F63FE3" w:rsidP="003F5947">
      <w:pPr>
        <w:pStyle w:val="afa"/>
        <w:rPr>
          <w:lang w:val="it-IT"/>
        </w:rPr>
      </w:pPr>
    </w:p>
    <w:p w14:paraId="5D500FD3" w14:textId="77777777" w:rsidR="00F63FE3" w:rsidRPr="005E3FE2" w:rsidRDefault="00F63FE3" w:rsidP="003F5947">
      <w:pPr>
        <w:pStyle w:val="afa"/>
        <w:rPr>
          <w:lang w:val="it-IT"/>
        </w:rPr>
      </w:pPr>
    </w:p>
    <w:p w14:paraId="637BED4A" w14:textId="77777777" w:rsidR="00F63FE3" w:rsidRPr="005E3FE2" w:rsidRDefault="00F63FE3" w:rsidP="003F5947">
      <w:pPr>
        <w:pStyle w:val="afa"/>
        <w:rPr>
          <w:lang w:val="it-IT"/>
        </w:rPr>
      </w:pPr>
    </w:p>
    <w:p w14:paraId="244B0F58" w14:textId="77777777" w:rsidR="00F63FE3" w:rsidRPr="005E3FE2" w:rsidRDefault="00F63FE3" w:rsidP="003F5947">
      <w:pPr>
        <w:pStyle w:val="afa"/>
        <w:rPr>
          <w:lang w:val="it-IT"/>
        </w:rPr>
      </w:pPr>
    </w:p>
    <w:p w14:paraId="6E98662D" w14:textId="77777777" w:rsidR="00F63FE3" w:rsidRPr="005E3FE2" w:rsidRDefault="00F63FE3" w:rsidP="003F5947">
      <w:pPr>
        <w:pStyle w:val="afa"/>
        <w:rPr>
          <w:lang w:val="it-IT"/>
        </w:rPr>
      </w:pPr>
    </w:p>
    <w:p w14:paraId="6794C9ED" w14:textId="77777777" w:rsidR="00F63FE3" w:rsidRPr="005E3FE2" w:rsidRDefault="00F63FE3" w:rsidP="003F5947">
      <w:pPr>
        <w:pStyle w:val="afa"/>
        <w:rPr>
          <w:lang w:val="it-IT"/>
        </w:rPr>
      </w:pPr>
    </w:p>
    <w:p w14:paraId="5213736C" w14:textId="77777777" w:rsidR="00F63FE3" w:rsidRPr="005E3FE2" w:rsidRDefault="00F63FE3" w:rsidP="003F5947">
      <w:pPr>
        <w:pStyle w:val="afa"/>
        <w:rPr>
          <w:lang w:val="it-IT"/>
        </w:rPr>
      </w:pPr>
    </w:p>
    <w:p w14:paraId="4F3FC668" w14:textId="77777777" w:rsidR="00F63FE3" w:rsidRPr="005E3FE2" w:rsidRDefault="00F63FE3" w:rsidP="003F5947">
      <w:pPr>
        <w:pStyle w:val="afa"/>
        <w:rPr>
          <w:lang w:val="it-IT"/>
        </w:rPr>
      </w:pPr>
    </w:p>
    <w:p w14:paraId="5CAB6B41" w14:textId="77777777" w:rsidR="00F63FE3" w:rsidRPr="005E3FE2" w:rsidRDefault="00F63FE3" w:rsidP="003F5947">
      <w:pPr>
        <w:pStyle w:val="afa"/>
        <w:rPr>
          <w:lang w:val="it-IT"/>
        </w:rPr>
      </w:pPr>
    </w:p>
    <w:p w14:paraId="373E96E6" w14:textId="77777777" w:rsidR="00F63FE3" w:rsidRPr="005E3FE2" w:rsidRDefault="00F63FE3" w:rsidP="003F5947">
      <w:pPr>
        <w:pStyle w:val="afa"/>
        <w:rPr>
          <w:lang w:val="it-IT"/>
        </w:rPr>
      </w:pPr>
    </w:p>
    <w:p w14:paraId="772FB9D0" w14:textId="77777777" w:rsidR="00F63FE3" w:rsidRPr="005E3FE2" w:rsidRDefault="00F63FE3" w:rsidP="003F5947">
      <w:pPr>
        <w:pStyle w:val="afa"/>
        <w:rPr>
          <w:lang w:val="it-IT"/>
        </w:rPr>
      </w:pPr>
    </w:p>
    <w:p w14:paraId="7CF84C9B" w14:textId="77777777" w:rsidR="00F63FE3" w:rsidRPr="005E3FE2" w:rsidRDefault="00F63FE3" w:rsidP="003F5947">
      <w:pPr>
        <w:pStyle w:val="afa"/>
        <w:rPr>
          <w:lang w:val="it-IT"/>
        </w:rPr>
      </w:pPr>
    </w:p>
    <w:p w14:paraId="5C9FD3D0" w14:textId="77777777" w:rsidR="00F63FE3" w:rsidRPr="005E3FE2" w:rsidRDefault="00F63FE3" w:rsidP="003F5947">
      <w:pPr>
        <w:pStyle w:val="afa"/>
        <w:rPr>
          <w:lang w:val="it-IT"/>
        </w:rPr>
      </w:pPr>
    </w:p>
    <w:p w14:paraId="7A8DB5FD" w14:textId="77777777" w:rsidR="003F5947" w:rsidRPr="0071525B" w:rsidRDefault="007127CF" w:rsidP="00C25D13">
      <w:pPr>
        <w:pStyle w:val="afa"/>
        <w:numPr>
          <w:ilvl w:val="1"/>
          <w:numId w:val="15"/>
        </w:numPr>
        <w:rPr>
          <w:b/>
          <w:u w:val="single"/>
        </w:rPr>
      </w:pPr>
      <w:proofErr w:type="spellStart"/>
      <w:r w:rsidRPr="0071525B">
        <w:rPr>
          <w:b/>
          <w:u w:val="single"/>
        </w:rPr>
        <w:lastRenderedPageBreak/>
        <w:t>Venituri</w:t>
      </w:r>
      <w:proofErr w:type="spellEnd"/>
      <w:r w:rsidRPr="0071525B">
        <w:rPr>
          <w:b/>
          <w:u w:val="single"/>
        </w:rPr>
        <w:t xml:space="preserve"> </w:t>
      </w:r>
      <w:proofErr w:type="spellStart"/>
      <w:r w:rsidRPr="0071525B">
        <w:rPr>
          <w:b/>
          <w:u w:val="single"/>
        </w:rPr>
        <w:t>şi</w:t>
      </w:r>
      <w:proofErr w:type="spellEnd"/>
      <w:r w:rsidRPr="0071525B">
        <w:rPr>
          <w:b/>
          <w:u w:val="single"/>
        </w:rPr>
        <w:t xml:space="preserve"> </w:t>
      </w:r>
      <w:proofErr w:type="spellStart"/>
      <w:r w:rsidRPr="0071525B">
        <w:rPr>
          <w:b/>
          <w:u w:val="single"/>
        </w:rPr>
        <w:t>cheltuieli</w:t>
      </w:r>
      <w:proofErr w:type="spellEnd"/>
    </w:p>
    <w:p w14:paraId="298BAC8A" w14:textId="77777777" w:rsidR="003F5947" w:rsidRPr="0071525B" w:rsidRDefault="003F5947" w:rsidP="003F5947">
      <w:pPr>
        <w:pStyle w:val="afa"/>
      </w:pPr>
    </w:p>
    <w:tbl>
      <w:tblPr>
        <w:tblStyle w:val="af8"/>
        <w:tblW w:w="0" w:type="auto"/>
        <w:tblLook w:val="04A0" w:firstRow="1" w:lastRow="0" w:firstColumn="1" w:lastColumn="0" w:noHBand="0" w:noVBand="1"/>
      </w:tblPr>
      <w:tblGrid>
        <w:gridCol w:w="675"/>
        <w:gridCol w:w="8896"/>
      </w:tblGrid>
      <w:tr w:rsidR="007127CF" w:rsidRPr="0071525B" w14:paraId="1D8DFD8A" w14:textId="77777777" w:rsidTr="003105A2">
        <w:trPr>
          <w:trHeight w:val="473"/>
        </w:trPr>
        <w:tc>
          <w:tcPr>
            <w:tcW w:w="675" w:type="dxa"/>
          </w:tcPr>
          <w:p w14:paraId="6E66E6E6" w14:textId="77777777" w:rsidR="007127CF" w:rsidRPr="0071525B" w:rsidRDefault="002C5820" w:rsidP="002C5820">
            <w:pPr>
              <w:pStyle w:val="afa"/>
              <w:jc w:val="center"/>
              <w:rPr>
                <w:lang w:val="ro-MD"/>
              </w:rPr>
            </w:pPr>
            <w:r>
              <w:rPr>
                <w:lang w:val="ro-MD"/>
              </w:rPr>
              <w:t>81</w:t>
            </w:r>
          </w:p>
        </w:tc>
        <w:tc>
          <w:tcPr>
            <w:tcW w:w="8896" w:type="dxa"/>
          </w:tcPr>
          <w:p w14:paraId="7CB4EB4E" w14:textId="77777777" w:rsidR="007127CF" w:rsidRPr="005E3FE2" w:rsidRDefault="007127CF" w:rsidP="003F5947">
            <w:pPr>
              <w:pStyle w:val="afa"/>
              <w:rPr>
                <w:lang w:val="it-IT"/>
              </w:rPr>
            </w:pPr>
            <w:r w:rsidRPr="005E3FE2">
              <w:rPr>
                <w:lang w:val="it-IT"/>
              </w:rPr>
              <w:t>Veniturile din vânzări cuprind veniturile din:</w:t>
            </w:r>
          </w:p>
          <w:p w14:paraId="43B402F3" w14:textId="77777777" w:rsidR="003F5947" w:rsidRPr="0071525B" w:rsidRDefault="003F5947" w:rsidP="003F5947">
            <w:pPr>
              <w:pStyle w:val="afa"/>
              <w:rPr>
                <w:b/>
                <w:lang w:val="en-US"/>
              </w:rPr>
            </w:pPr>
            <w:proofErr w:type="spellStart"/>
            <w:r w:rsidRPr="0071525B">
              <w:rPr>
                <w:b/>
                <w:lang w:val="en-US"/>
              </w:rPr>
              <w:t>Variante</w:t>
            </w:r>
            <w:proofErr w:type="spellEnd"/>
            <w:r w:rsidRPr="0071525B">
              <w:rPr>
                <w:b/>
                <w:lang w:val="en-US"/>
              </w:rPr>
              <w:t xml:space="preserve"> </w:t>
            </w:r>
            <w:proofErr w:type="spellStart"/>
            <w:r w:rsidRPr="0071525B">
              <w:rPr>
                <w:b/>
                <w:lang w:val="en-US"/>
              </w:rPr>
              <w:t>spre</w:t>
            </w:r>
            <w:proofErr w:type="spellEnd"/>
            <w:r w:rsidRPr="0071525B">
              <w:rPr>
                <w:b/>
                <w:lang w:val="en-US"/>
              </w:rPr>
              <w:t xml:space="preserve"> </w:t>
            </w:r>
            <w:proofErr w:type="spellStart"/>
            <w:r w:rsidRPr="0071525B">
              <w:rPr>
                <w:b/>
                <w:lang w:val="en-US"/>
              </w:rPr>
              <w:t>alegere</w:t>
            </w:r>
            <w:proofErr w:type="spellEnd"/>
            <w:r w:rsidRPr="0071525B">
              <w:rPr>
                <w:b/>
                <w:lang w:val="en-US"/>
              </w:rPr>
              <w:t>:</w:t>
            </w:r>
          </w:p>
          <w:p w14:paraId="6BE2089B" w14:textId="77777777" w:rsidR="003F5947" w:rsidRPr="0071525B" w:rsidRDefault="007127CF" w:rsidP="00C25D13">
            <w:pPr>
              <w:pStyle w:val="afa"/>
              <w:numPr>
                <w:ilvl w:val="0"/>
                <w:numId w:val="67"/>
              </w:numPr>
              <w:rPr>
                <w:i/>
                <w:lang w:val="en-US"/>
              </w:rPr>
            </w:pPr>
            <w:proofErr w:type="spellStart"/>
            <w:r w:rsidRPr="0071525B">
              <w:rPr>
                <w:lang w:val="en-US"/>
              </w:rPr>
              <w:t>comercializarea</w:t>
            </w:r>
            <w:proofErr w:type="spellEnd"/>
            <w:r w:rsidRPr="0071525B">
              <w:rPr>
                <w:lang w:val="en-US"/>
              </w:rPr>
              <w:t xml:space="preserve"> </w:t>
            </w:r>
            <w:proofErr w:type="spellStart"/>
            <w:r w:rsidRPr="0071525B">
              <w:rPr>
                <w:lang w:val="en-US"/>
              </w:rPr>
              <w:t>produselor</w:t>
            </w:r>
            <w:proofErr w:type="spellEnd"/>
            <w:r w:rsidRPr="0071525B">
              <w:rPr>
                <w:lang w:val="en-US"/>
              </w:rPr>
              <w:t xml:space="preserve"> </w:t>
            </w:r>
            <w:proofErr w:type="spellStart"/>
            <w:r w:rsidRPr="0071525B">
              <w:rPr>
                <w:lang w:val="en-US"/>
              </w:rPr>
              <w:t>şi</w:t>
            </w:r>
            <w:proofErr w:type="spellEnd"/>
            <w:r w:rsidRPr="0071525B">
              <w:rPr>
                <w:lang w:val="en-US"/>
              </w:rPr>
              <w:t xml:space="preserve"> </w:t>
            </w:r>
            <w:proofErr w:type="spellStart"/>
            <w:r w:rsidRPr="0071525B">
              <w:rPr>
                <w:lang w:val="en-US"/>
              </w:rPr>
              <w:t>mărfurilor</w:t>
            </w:r>
            <w:proofErr w:type="spellEnd"/>
            <w:r w:rsidR="003F5947" w:rsidRPr="0071525B">
              <w:rPr>
                <w:lang w:val="en-US"/>
              </w:rPr>
              <w:t>;</w:t>
            </w:r>
          </w:p>
          <w:p w14:paraId="59710477" w14:textId="77777777" w:rsidR="003F5947" w:rsidRPr="0071525B" w:rsidRDefault="003F5947" w:rsidP="00C25D13">
            <w:pPr>
              <w:pStyle w:val="afa"/>
              <w:numPr>
                <w:ilvl w:val="0"/>
                <w:numId w:val="67"/>
              </w:numPr>
              <w:rPr>
                <w:i/>
                <w:lang w:val="en-US"/>
              </w:rPr>
            </w:pPr>
            <w:proofErr w:type="spellStart"/>
            <w:r w:rsidRPr="0071525B">
              <w:rPr>
                <w:lang w:val="en-US"/>
              </w:rPr>
              <w:t>prestarea</w:t>
            </w:r>
            <w:proofErr w:type="spellEnd"/>
            <w:r w:rsidRPr="0071525B">
              <w:rPr>
                <w:lang w:val="en-US"/>
              </w:rPr>
              <w:t xml:space="preserve"> </w:t>
            </w:r>
            <w:proofErr w:type="spellStart"/>
            <w:r w:rsidRPr="0071525B">
              <w:rPr>
                <w:lang w:val="en-US"/>
              </w:rPr>
              <w:t>serviciilor</w:t>
            </w:r>
            <w:proofErr w:type="spellEnd"/>
            <w:r w:rsidRPr="0071525B">
              <w:rPr>
                <w:lang w:val="en-US"/>
              </w:rPr>
              <w:t>;</w:t>
            </w:r>
          </w:p>
          <w:p w14:paraId="5FC52145" w14:textId="77777777" w:rsidR="003F5947" w:rsidRPr="0071525B" w:rsidRDefault="003F5947" w:rsidP="00C25D13">
            <w:pPr>
              <w:pStyle w:val="afa"/>
              <w:numPr>
                <w:ilvl w:val="0"/>
                <w:numId w:val="67"/>
              </w:numPr>
              <w:rPr>
                <w:i/>
                <w:lang w:val="en-US"/>
              </w:rPr>
            </w:pPr>
            <w:proofErr w:type="spellStart"/>
            <w:r w:rsidRPr="0071525B">
              <w:rPr>
                <w:lang w:val="en-US"/>
              </w:rPr>
              <w:t>executarea</w:t>
            </w:r>
            <w:proofErr w:type="spellEnd"/>
            <w:r w:rsidRPr="0071525B">
              <w:rPr>
                <w:lang w:val="en-US"/>
              </w:rPr>
              <w:t xml:space="preserve"> </w:t>
            </w:r>
            <w:proofErr w:type="spellStart"/>
            <w:r w:rsidRPr="0071525B">
              <w:rPr>
                <w:lang w:val="en-US"/>
              </w:rPr>
              <w:t>lucărilor</w:t>
            </w:r>
            <w:proofErr w:type="spellEnd"/>
            <w:r w:rsidRPr="0071525B">
              <w:rPr>
                <w:lang w:val="en-US"/>
              </w:rPr>
              <w:t>;</w:t>
            </w:r>
          </w:p>
          <w:p w14:paraId="289A3E51" w14:textId="77777777" w:rsidR="003F5947" w:rsidRPr="0071525B" w:rsidRDefault="003F5947" w:rsidP="00C25D13">
            <w:pPr>
              <w:pStyle w:val="afa"/>
              <w:numPr>
                <w:ilvl w:val="0"/>
                <w:numId w:val="67"/>
              </w:numPr>
              <w:rPr>
                <w:i/>
                <w:lang w:val="en-US"/>
              </w:rPr>
            </w:pPr>
            <w:proofErr w:type="spellStart"/>
            <w:r w:rsidRPr="0071525B">
              <w:rPr>
                <w:lang w:val="en-US"/>
              </w:rPr>
              <w:t>contracte</w:t>
            </w:r>
            <w:proofErr w:type="spellEnd"/>
            <w:r w:rsidRPr="0071525B">
              <w:rPr>
                <w:lang w:val="en-US"/>
              </w:rPr>
              <w:t xml:space="preserve"> de leasing;</w:t>
            </w:r>
          </w:p>
          <w:p w14:paraId="405572A2" w14:textId="77777777" w:rsidR="003F5947" w:rsidRPr="005E3FE2" w:rsidRDefault="00FC56FF" w:rsidP="00C25D13">
            <w:pPr>
              <w:pStyle w:val="afa"/>
              <w:numPr>
                <w:ilvl w:val="0"/>
                <w:numId w:val="67"/>
              </w:numPr>
              <w:rPr>
                <w:i/>
                <w:lang w:val="it-IT"/>
              </w:rPr>
            </w:pPr>
            <w:r w:rsidRPr="005E3FE2">
              <w:rPr>
                <w:lang w:val="it-IT"/>
              </w:rPr>
              <w:t xml:space="preserve">__________ </w:t>
            </w:r>
            <w:r w:rsidR="007127CF" w:rsidRPr="005E3FE2">
              <w:rPr>
                <w:lang w:val="it-IT"/>
              </w:rPr>
              <w:t>(de indicat componenţa concretă a veniturilor din vânzări, în funcţie de particula</w:t>
            </w:r>
            <w:r w:rsidR="003F5947" w:rsidRPr="005E3FE2">
              <w:rPr>
                <w:lang w:val="it-IT"/>
              </w:rPr>
              <w:t>rităţile activităţii entităţii.</w:t>
            </w:r>
          </w:p>
          <w:p w14:paraId="291B7616" w14:textId="77777777" w:rsidR="007127CF" w:rsidRPr="0071525B" w:rsidRDefault="003F5947" w:rsidP="003F5947">
            <w:pPr>
              <w:pStyle w:val="afa"/>
              <w:ind w:left="360"/>
              <w:jc w:val="right"/>
              <w:rPr>
                <w:i/>
                <w:lang w:val="en-US"/>
              </w:rPr>
            </w:pPr>
            <w:r w:rsidRPr="0071525B">
              <w:rPr>
                <w:i/>
                <w:lang w:val="en-US"/>
              </w:rPr>
              <w:t>(pct. 5 din SNC „</w:t>
            </w:r>
            <w:proofErr w:type="spellStart"/>
            <w:r w:rsidRPr="0071525B">
              <w:rPr>
                <w:i/>
                <w:lang w:val="en-US"/>
              </w:rPr>
              <w:t>Venituri</w:t>
            </w:r>
            <w:proofErr w:type="spellEnd"/>
            <w:r w:rsidRPr="0071525B">
              <w:rPr>
                <w:i/>
                <w:lang w:val="en-US"/>
              </w:rPr>
              <w:t>”)</w:t>
            </w:r>
          </w:p>
        </w:tc>
      </w:tr>
      <w:tr w:rsidR="007127CF" w:rsidRPr="0071525B" w14:paraId="06C152B6" w14:textId="77777777" w:rsidTr="003105A2">
        <w:trPr>
          <w:trHeight w:val="473"/>
        </w:trPr>
        <w:tc>
          <w:tcPr>
            <w:tcW w:w="675" w:type="dxa"/>
          </w:tcPr>
          <w:p w14:paraId="6B445EE9" w14:textId="77777777" w:rsidR="007127CF" w:rsidRPr="0071525B" w:rsidRDefault="00FC56FF" w:rsidP="002C5820">
            <w:pPr>
              <w:pStyle w:val="afa"/>
              <w:jc w:val="center"/>
              <w:rPr>
                <w:lang w:val="en-US"/>
              </w:rPr>
            </w:pPr>
            <w:r w:rsidRPr="0071525B">
              <w:rPr>
                <w:lang w:val="en-US"/>
              </w:rPr>
              <w:t>8</w:t>
            </w:r>
            <w:r w:rsidR="002C5820">
              <w:rPr>
                <w:lang w:val="en-US"/>
              </w:rPr>
              <w:t>2</w:t>
            </w:r>
          </w:p>
        </w:tc>
        <w:tc>
          <w:tcPr>
            <w:tcW w:w="8896" w:type="dxa"/>
          </w:tcPr>
          <w:p w14:paraId="38FA114C" w14:textId="77777777" w:rsidR="007127CF" w:rsidRPr="005E3FE2" w:rsidRDefault="007127CF" w:rsidP="003F5947">
            <w:pPr>
              <w:pStyle w:val="afa"/>
              <w:rPr>
                <w:lang w:val="it-IT"/>
              </w:rPr>
            </w:pPr>
            <w:r w:rsidRPr="005E3FE2">
              <w:rPr>
                <w:lang w:val="it-IT"/>
              </w:rPr>
              <w:t>Veniturile se recunosc:</w:t>
            </w:r>
          </w:p>
          <w:p w14:paraId="6C7665CD" w14:textId="77777777" w:rsidR="003F5947" w:rsidRPr="005E3FE2" w:rsidRDefault="003F5947" w:rsidP="003F5947">
            <w:pPr>
              <w:pStyle w:val="afa"/>
              <w:rPr>
                <w:b/>
                <w:lang w:val="it-IT"/>
              </w:rPr>
            </w:pPr>
            <w:r w:rsidRPr="005E3FE2">
              <w:rPr>
                <w:b/>
                <w:lang w:val="it-IT"/>
              </w:rPr>
              <w:t>Variante spre alegere:</w:t>
            </w:r>
          </w:p>
          <w:p w14:paraId="152C5778" w14:textId="77777777" w:rsidR="007127CF" w:rsidRPr="0071525B" w:rsidRDefault="007127CF" w:rsidP="00C25D13">
            <w:pPr>
              <w:pStyle w:val="afa"/>
              <w:numPr>
                <w:ilvl w:val="0"/>
                <w:numId w:val="68"/>
              </w:numPr>
              <w:rPr>
                <w:lang w:val="en-US"/>
              </w:rPr>
            </w:pPr>
            <w:proofErr w:type="spellStart"/>
            <w:r w:rsidRPr="0071525B">
              <w:rPr>
                <w:lang w:val="en-US"/>
              </w:rPr>
              <w:t>separat</w:t>
            </w:r>
            <w:proofErr w:type="spellEnd"/>
            <w:r w:rsidRPr="0071525B">
              <w:rPr>
                <w:lang w:val="en-US"/>
              </w:rPr>
              <w:t xml:space="preserve"> </w:t>
            </w:r>
            <w:proofErr w:type="spellStart"/>
            <w:r w:rsidRPr="0071525B">
              <w:rPr>
                <w:lang w:val="en-US"/>
              </w:rPr>
              <w:t>pentru</w:t>
            </w:r>
            <w:proofErr w:type="spellEnd"/>
            <w:r w:rsidRPr="0071525B">
              <w:rPr>
                <w:lang w:val="en-US"/>
              </w:rPr>
              <w:t xml:space="preserve"> </w:t>
            </w:r>
            <w:proofErr w:type="spellStart"/>
            <w:r w:rsidRPr="0071525B">
              <w:rPr>
                <w:lang w:val="en-US"/>
              </w:rPr>
              <w:t>fiecare</w:t>
            </w:r>
            <w:proofErr w:type="spellEnd"/>
            <w:r w:rsidRPr="0071525B">
              <w:rPr>
                <w:lang w:val="en-US"/>
              </w:rPr>
              <w:t xml:space="preserve"> </w:t>
            </w:r>
            <w:proofErr w:type="spellStart"/>
            <w:r w:rsidRPr="0071525B">
              <w:rPr>
                <w:lang w:val="en-US"/>
              </w:rPr>
              <w:t>tranzacţie</w:t>
            </w:r>
            <w:proofErr w:type="spellEnd"/>
            <w:r w:rsidR="003F5947" w:rsidRPr="0071525B">
              <w:rPr>
                <w:lang w:val="en-US"/>
              </w:rPr>
              <w:t>;</w:t>
            </w:r>
            <w:r w:rsidRPr="0071525B">
              <w:rPr>
                <w:lang w:val="en-US"/>
              </w:rPr>
              <w:t xml:space="preserve"> </w:t>
            </w:r>
          </w:p>
          <w:p w14:paraId="612462F2" w14:textId="77777777" w:rsidR="007127CF" w:rsidRPr="005E3FE2" w:rsidRDefault="007127CF" w:rsidP="00C25D13">
            <w:pPr>
              <w:pStyle w:val="afa"/>
              <w:numPr>
                <w:ilvl w:val="0"/>
                <w:numId w:val="68"/>
              </w:numPr>
              <w:rPr>
                <w:lang w:val="it-IT"/>
              </w:rPr>
            </w:pPr>
            <w:r w:rsidRPr="005E3FE2">
              <w:rPr>
                <w:lang w:val="it-IT"/>
              </w:rPr>
              <w:t>pe componentele distincte ale tranzacţiei.</w:t>
            </w:r>
          </w:p>
          <w:p w14:paraId="4BF4BB46" w14:textId="77777777" w:rsidR="007127CF" w:rsidRPr="0071525B" w:rsidRDefault="003F5947" w:rsidP="003F5947">
            <w:pPr>
              <w:pStyle w:val="afa"/>
              <w:jc w:val="right"/>
              <w:rPr>
                <w:i/>
              </w:rPr>
            </w:pPr>
            <w:r w:rsidRPr="0071525B">
              <w:rPr>
                <w:i/>
                <w:lang w:val="en-US"/>
              </w:rPr>
              <w:t>(pct. 9 din SNC „</w:t>
            </w:r>
            <w:proofErr w:type="spellStart"/>
            <w:r w:rsidRPr="0071525B">
              <w:rPr>
                <w:i/>
                <w:lang w:val="en-US"/>
              </w:rPr>
              <w:t>Venituri</w:t>
            </w:r>
            <w:proofErr w:type="spellEnd"/>
            <w:r w:rsidRPr="0071525B">
              <w:rPr>
                <w:i/>
                <w:lang w:val="en-US"/>
              </w:rPr>
              <w:t>”)</w:t>
            </w:r>
          </w:p>
        </w:tc>
      </w:tr>
      <w:tr w:rsidR="007127CF" w:rsidRPr="009562D9" w14:paraId="0EE05329" w14:textId="77777777" w:rsidTr="003105A2">
        <w:trPr>
          <w:trHeight w:val="473"/>
        </w:trPr>
        <w:tc>
          <w:tcPr>
            <w:tcW w:w="675" w:type="dxa"/>
          </w:tcPr>
          <w:p w14:paraId="418EC145" w14:textId="77777777" w:rsidR="007127CF" w:rsidRPr="0071525B" w:rsidRDefault="002C5820" w:rsidP="002C5820">
            <w:pPr>
              <w:pStyle w:val="afa"/>
              <w:jc w:val="center"/>
              <w:rPr>
                <w:lang w:val="ro-MD"/>
              </w:rPr>
            </w:pPr>
            <w:r>
              <w:rPr>
                <w:lang w:val="ro-MD"/>
              </w:rPr>
              <w:t>83</w:t>
            </w:r>
          </w:p>
        </w:tc>
        <w:tc>
          <w:tcPr>
            <w:tcW w:w="8896" w:type="dxa"/>
          </w:tcPr>
          <w:p w14:paraId="1C9953E7" w14:textId="77777777" w:rsidR="001E5F52" w:rsidRPr="005E3FE2" w:rsidRDefault="001E5F52" w:rsidP="003F5947">
            <w:pPr>
              <w:pStyle w:val="afa"/>
              <w:rPr>
                <w:lang w:val="it-IT"/>
              </w:rPr>
            </w:pPr>
            <w:r w:rsidRPr="005E3FE2">
              <w:rPr>
                <w:lang w:val="it-IT"/>
              </w:rPr>
              <w:t>Veniturile din prestarea serviciilor se recunosc conform:</w:t>
            </w:r>
          </w:p>
          <w:p w14:paraId="4134849B" w14:textId="77777777" w:rsidR="00254030" w:rsidRPr="0071525B" w:rsidRDefault="00254030" w:rsidP="003F5947">
            <w:pPr>
              <w:pStyle w:val="afa"/>
              <w:rPr>
                <w:b/>
                <w:lang w:val="en-US"/>
              </w:rPr>
            </w:pPr>
            <w:proofErr w:type="spellStart"/>
            <w:r w:rsidRPr="0071525B">
              <w:rPr>
                <w:b/>
                <w:lang w:val="en-US"/>
              </w:rPr>
              <w:t>Variante</w:t>
            </w:r>
            <w:proofErr w:type="spellEnd"/>
            <w:r w:rsidRPr="0071525B">
              <w:rPr>
                <w:b/>
                <w:lang w:val="en-US"/>
              </w:rPr>
              <w:t xml:space="preserve"> </w:t>
            </w:r>
            <w:proofErr w:type="spellStart"/>
            <w:r w:rsidRPr="0071525B">
              <w:rPr>
                <w:b/>
                <w:lang w:val="en-US"/>
              </w:rPr>
              <w:t>spre</w:t>
            </w:r>
            <w:proofErr w:type="spellEnd"/>
            <w:r w:rsidRPr="0071525B">
              <w:rPr>
                <w:b/>
                <w:lang w:val="en-US"/>
              </w:rPr>
              <w:t xml:space="preserve"> </w:t>
            </w:r>
            <w:proofErr w:type="spellStart"/>
            <w:r w:rsidRPr="0071525B">
              <w:rPr>
                <w:b/>
                <w:lang w:val="en-US"/>
              </w:rPr>
              <w:t>alegere</w:t>
            </w:r>
            <w:proofErr w:type="spellEnd"/>
            <w:r w:rsidRPr="0071525B">
              <w:rPr>
                <w:b/>
                <w:lang w:val="en-US"/>
              </w:rPr>
              <w:t>:</w:t>
            </w:r>
          </w:p>
          <w:p w14:paraId="16D01749" w14:textId="77777777" w:rsidR="001E5F52" w:rsidRPr="005E3FE2" w:rsidRDefault="001E5F52" w:rsidP="00C25D13">
            <w:pPr>
              <w:pStyle w:val="afa"/>
              <w:numPr>
                <w:ilvl w:val="0"/>
                <w:numId w:val="69"/>
              </w:numPr>
              <w:rPr>
                <w:lang w:val="it-IT"/>
              </w:rPr>
            </w:pPr>
            <w:r w:rsidRPr="005E3FE2">
              <w:rPr>
                <w:lang w:val="it-IT"/>
              </w:rPr>
              <w:t xml:space="preserve">metodei prestării integrale </w:t>
            </w:r>
            <w:r w:rsidR="00556BF6" w:rsidRPr="005E3FE2">
              <w:rPr>
                <w:i/>
                <w:lang w:val="it-IT"/>
              </w:rPr>
              <w:t>(pct. 22</w:t>
            </w:r>
            <w:r w:rsidRPr="005E3FE2">
              <w:rPr>
                <w:i/>
                <w:lang w:val="it-IT"/>
              </w:rPr>
              <w:t xml:space="preserve"> din SNC „Venituri”)</w:t>
            </w:r>
          </w:p>
          <w:p w14:paraId="481A115A" w14:textId="77777777" w:rsidR="003F5947" w:rsidRPr="005E3FE2" w:rsidRDefault="001E5F52" w:rsidP="00C25D13">
            <w:pPr>
              <w:pStyle w:val="afa"/>
              <w:numPr>
                <w:ilvl w:val="0"/>
                <w:numId w:val="69"/>
              </w:numPr>
              <w:rPr>
                <w:lang w:val="it-IT"/>
              </w:rPr>
            </w:pPr>
            <w:r w:rsidRPr="005E3FE2">
              <w:rPr>
                <w:lang w:val="it-IT"/>
              </w:rPr>
              <w:t>metodei procentului de finalizare în baza:</w:t>
            </w:r>
          </w:p>
          <w:p w14:paraId="2B188EA0" w14:textId="77777777" w:rsidR="001E5F52" w:rsidRPr="0071525B" w:rsidRDefault="001E5F52" w:rsidP="00C25D13">
            <w:pPr>
              <w:pStyle w:val="afa"/>
              <w:numPr>
                <w:ilvl w:val="0"/>
                <w:numId w:val="70"/>
              </w:numPr>
              <w:rPr>
                <w:i/>
              </w:rPr>
            </w:pPr>
            <w:r w:rsidRPr="005E3FE2">
              <w:rPr>
                <w:lang w:val="it-IT"/>
              </w:rPr>
              <w:t>volumului efectiv al serviciilor prestate</w:t>
            </w:r>
            <w:r w:rsidR="003F5947" w:rsidRPr="0071525B">
              <w:rPr>
                <w:lang w:val="ro-MD"/>
              </w:rPr>
              <w:t>;</w:t>
            </w:r>
            <w:r w:rsidRPr="005E3FE2">
              <w:rPr>
                <w:lang w:val="it-IT"/>
              </w:rPr>
              <w:t xml:space="preserve"> </w:t>
            </w:r>
            <w:r w:rsidRPr="005E3FE2">
              <w:rPr>
                <w:i/>
                <w:lang w:val="it-IT"/>
              </w:rPr>
              <w:t xml:space="preserve">(pct. 24 subpct. </w:t>
            </w:r>
            <w:r w:rsidRPr="0071525B">
              <w:rPr>
                <w:i/>
              </w:rPr>
              <w:t xml:space="preserve">1) </w:t>
            </w:r>
            <w:proofErr w:type="spellStart"/>
            <w:r w:rsidRPr="0071525B">
              <w:rPr>
                <w:i/>
              </w:rPr>
              <w:t>din</w:t>
            </w:r>
            <w:proofErr w:type="spellEnd"/>
            <w:r w:rsidRPr="0071525B">
              <w:rPr>
                <w:i/>
              </w:rPr>
              <w:t xml:space="preserve"> SNC „</w:t>
            </w:r>
            <w:proofErr w:type="spellStart"/>
            <w:r w:rsidRPr="0071525B">
              <w:rPr>
                <w:i/>
              </w:rPr>
              <w:t>Venituri</w:t>
            </w:r>
            <w:proofErr w:type="spellEnd"/>
            <w:r w:rsidRPr="0071525B">
              <w:rPr>
                <w:i/>
              </w:rPr>
              <w:t>”)</w:t>
            </w:r>
          </w:p>
          <w:p w14:paraId="68245D4D" w14:textId="77777777" w:rsidR="001E5F52" w:rsidRPr="0071525B" w:rsidRDefault="001E5F52" w:rsidP="00C25D13">
            <w:pPr>
              <w:pStyle w:val="afa"/>
              <w:numPr>
                <w:ilvl w:val="0"/>
                <w:numId w:val="70"/>
              </w:numPr>
            </w:pPr>
            <w:r w:rsidRPr="005E3FE2">
              <w:rPr>
                <w:lang w:val="it-IT"/>
              </w:rPr>
              <w:t>ponderii volumului efectiv al serviciilor prestate în volumul total al serviciilor prevăzute de contract</w:t>
            </w:r>
            <w:r w:rsidR="003F5947" w:rsidRPr="005E3FE2">
              <w:rPr>
                <w:lang w:val="it-IT"/>
              </w:rPr>
              <w:t>;</w:t>
            </w:r>
            <w:r w:rsidRPr="005E3FE2">
              <w:rPr>
                <w:lang w:val="it-IT"/>
              </w:rPr>
              <w:t xml:space="preserve"> </w:t>
            </w:r>
            <w:r w:rsidRPr="005E3FE2">
              <w:rPr>
                <w:i/>
                <w:lang w:val="it-IT"/>
              </w:rPr>
              <w:t>(pct. 24 subpct.  </w:t>
            </w:r>
            <w:r w:rsidRPr="0071525B">
              <w:rPr>
                <w:i/>
              </w:rPr>
              <w:t xml:space="preserve">2) </w:t>
            </w:r>
            <w:proofErr w:type="spellStart"/>
            <w:r w:rsidRPr="0071525B">
              <w:rPr>
                <w:i/>
              </w:rPr>
              <w:t>din</w:t>
            </w:r>
            <w:proofErr w:type="spellEnd"/>
            <w:r w:rsidRPr="0071525B">
              <w:rPr>
                <w:i/>
              </w:rPr>
              <w:t xml:space="preserve"> SNC „</w:t>
            </w:r>
            <w:proofErr w:type="spellStart"/>
            <w:r w:rsidRPr="0071525B">
              <w:rPr>
                <w:i/>
              </w:rPr>
              <w:t>Venituri</w:t>
            </w:r>
            <w:proofErr w:type="spellEnd"/>
            <w:r w:rsidRPr="0071525B">
              <w:rPr>
                <w:i/>
              </w:rPr>
              <w:t>”);</w:t>
            </w:r>
          </w:p>
          <w:p w14:paraId="561C3042" w14:textId="77777777" w:rsidR="001E5F52" w:rsidRPr="0071525B" w:rsidRDefault="001E5F52" w:rsidP="00C25D13">
            <w:pPr>
              <w:pStyle w:val="afa"/>
              <w:numPr>
                <w:ilvl w:val="0"/>
                <w:numId w:val="70"/>
              </w:numPr>
              <w:rPr>
                <w:i/>
                <w:lang w:val="en-US"/>
              </w:rPr>
            </w:pPr>
            <w:r w:rsidRPr="005E3FE2">
              <w:rPr>
                <w:lang w:val="it-IT"/>
              </w:rPr>
              <w:t>ponderii cheltuielilor suportate la o dată prestabilită în totalul cheltuielilor prevăzute de contract</w:t>
            </w:r>
            <w:r w:rsidR="00C815F8" w:rsidRPr="005E3FE2">
              <w:rPr>
                <w:lang w:val="it-IT"/>
              </w:rPr>
              <w:t>.</w:t>
            </w:r>
            <w:r w:rsidRPr="005E3FE2">
              <w:rPr>
                <w:lang w:val="it-IT"/>
              </w:rPr>
              <w:t xml:space="preserve"> </w:t>
            </w:r>
            <w:r w:rsidRPr="0071525B">
              <w:rPr>
                <w:i/>
                <w:lang w:val="en-US"/>
              </w:rPr>
              <w:t>(pct. 24</w:t>
            </w:r>
            <w:r w:rsidR="00C815F8" w:rsidRPr="0071525B">
              <w:rPr>
                <w:i/>
                <w:lang w:val="en-US"/>
              </w:rPr>
              <w:t xml:space="preserve"> </w:t>
            </w:r>
            <w:proofErr w:type="spellStart"/>
            <w:r w:rsidR="00C815F8" w:rsidRPr="0071525B">
              <w:rPr>
                <w:i/>
                <w:lang w:val="en-US"/>
              </w:rPr>
              <w:t>subpct</w:t>
            </w:r>
            <w:proofErr w:type="spellEnd"/>
            <w:r w:rsidR="00C815F8" w:rsidRPr="0071525B">
              <w:rPr>
                <w:i/>
                <w:lang w:val="en-US"/>
              </w:rPr>
              <w:t>. 3) din SNC „</w:t>
            </w:r>
            <w:proofErr w:type="spellStart"/>
            <w:r w:rsidR="00C815F8" w:rsidRPr="0071525B">
              <w:rPr>
                <w:i/>
                <w:lang w:val="en-US"/>
              </w:rPr>
              <w:t>Venituri</w:t>
            </w:r>
            <w:proofErr w:type="spellEnd"/>
            <w:r w:rsidR="00C815F8" w:rsidRPr="0071525B">
              <w:rPr>
                <w:i/>
                <w:lang w:val="en-US"/>
              </w:rPr>
              <w:t>”)</w:t>
            </w:r>
          </w:p>
          <w:p w14:paraId="1274334A" w14:textId="77777777" w:rsidR="001E5F52" w:rsidRPr="005E3FE2" w:rsidRDefault="00254030" w:rsidP="00C25D13">
            <w:pPr>
              <w:pStyle w:val="afa"/>
              <w:numPr>
                <w:ilvl w:val="0"/>
                <w:numId w:val="69"/>
              </w:numPr>
              <w:rPr>
                <w:i/>
                <w:lang w:val="it-IT"/>
              </w:rPr>
            </w:pPr>
            <w:r w:rsidRPr="005E3FE2">
              <w:rPr>
                <w:lang w:val="it-IT"/>
              </w:rPr>
              <w:t>metodei</w:t>
            </w:r>
            <w:r w:rsidR="00BD4D6A" w:rsidRPr="005E3FE2">
              <w:rPr>
                <w:lang w:val="it-IT"/>
              </w:rPr>
              <w:t xml:space="preserve"> liniară</w:t>
            </w:r>
            <w:r w:rsidRPr="0071525B">
              <w:rPr>
                <w:lang w:val="ro-MD"/>
              </w:rPr>
              <w:t xml:space="preserve"> </w:t>
            </w:r>
            <w:r w:rsidRPr="0071525B">
              <w:rPr>
                <w:i/>
                <w:lang w:val="ro-MD"/>
              </w:rPr>
              <w:t>(pct. 25 din SNC „Venituri”)</w:t>
            </w:r>
          </w:p>
        </w:tc>
      </w:tr>
      <w:tr w:rsidR="007127CF" w:rsidRPr="009562D9" w14:paraId="0093BDF1" w14:textId="77777777" w:rsidTr="003105A2">
        <w:trPr>
          <w:trHeight w:val="473"/>
        </w:trPr>
        <w:tc>
          <w:tcPr>
            <w:tcW w:w="675" w:type="dxa"/>
          </w:tcPr>
          <w:p w14:paraId="4EE304FD" w14:textId="77777777" w:rsidR="007127CF" w:rsidRPr="0071525B" w:rsidRDefault="00FC56FF" w:rsidP="002C5820">
            <w:pPr>
              <w:pStyle w:val="afa"/>
              <w:jc w:val="center"/>
              <w:rPr>
                <w:lang w:val="en-US"/>
              </w:rPr>
            </w:pPr>
            <w:r w:rsidRPr="0071525B">
              <w:rPr>
                <w:lang w:val="en-US"/>
              </w:rPr>
              <w:t>8</w:t>
            </w:r>
            <w:r w:rsidR="002C5820">
              <w:rPr>
                <w:lang w:val="en-US"/>
              </w:rPr>
              <w:t>4</w:t>
            </w:r>
          </w:p>
        </w:tc>
        <w:tc>
          <w:tcPr>
            <w:tcW w:w="8896" w:type="dxa"/>
          </w:tcPr>
          <w:p w14:paraId="7643477B" w14:textId="77777777" w:rsidR="00BD4D6A" w:rsidRPr="005E3FE2" w:rsidRDefault="00BD4D6A" w:rsidP="003F5947">
            <w:pPr>
              <w:pStyle w:val="afa"/>
              <w:rPr>
                <w:lang w:val="it-IT"/>
              </w:rPr>
            </w:pPr>
            <w:r w:rsidRPr="005E3FE2">
              <w:rPr>
                <w:lang w:val="it-IT"/>
              </w:rPr>
              <w:t>Ajustarea veniturilor în cursul perioadei de gestiune se efectuează prin:</w:t>
            </w:r>
          </w:p>
          <w:p w14:paraId="0E1A3744" w14:textId="77777777" w:rsidR="00254030" w:rsidRPr="0071525B" w:rsidRDefault="00254030" w:rsidP="003F5947">
            <w:pPr>
              <w:pStyle w:val="afa"/>
              <w:rPr>
                <w:b/>
                <w:lang w:val="en-US"/>
              </w:rPr>
            </w:pPr>
            <w:proofErr w:type="spellStart"/>
            <w:r w:rsidRPr="0071525B">
              <w:rPr>
                <w:b/>
                <w:lang w:val="en-US"/>
              </w:rPr>
              <w:t>Variante</w:t>
            </w:r>
            <w:proofErr w:type="spellEnd"/>
            <w:r w:rsidRPr="0071525B">
              <w:rPr>
                <w:b/>
                <w:lang w:val="en-US"/>
              </w:rPr>
              <w:t xml:space="preserve"> </w:t>
            </w:r>
            <w:proofErr w:type="spellStart"/>
            <w:r w:rsidRPr="0071525B">
              <w:rPr>
                <w:b/>
                <w:lang w:val="en-US"/>
              </w:rPr>
              <w:t>spre</w:t>
            </w:r>
            <w:proofErr w:type="spellEnd"/>
            <w:r w:rsidRPr="0071525B">
              <w:rPr>
                <w:b/>
                <w:lang w:val="en-US"/>
              </w:rPr>
              <w:t xml:space="preserve"> </w:t>
            </w:r>
            <w:proofErr w:type="spellStart"/>
            <w:r w:rsidRPr="0071525B">
              <w:rPr>
                <w:b/>
                <w:lang w:val="en-US"/>
              </w:rPr>
              <w:t>alegere</w:t>
            </w:r>
            <w:proofErr w:type="spellEnd"/>
            <w:r w:rsidRPr="0071525B">
              <w:rPr>
                <w:b/>
                <w:lang w:val="en-US"/>
              </w:rPr>
              <w:t>:</w:t>
            </w:r>
          </w:p>
          <w:p w14:paraId="1EC6EFAA" w14:textId="77777777" w:rsidR="00BD4D6A" w:rsidRPr="005E3FE2" w:rsidRDefault="00BD4D6A" w:rsidP="00C25D13">
            <w:pPr>
              <w:pStyle w:val="afa"/>
              <w:numPr>
                <w:ilvl w:val="0"/>
                <w:numId w:val="71"/>
              </w:numPr>
              <w:rPr>
                <w:i/>
                <w:lang w:val="it-IT"/>
              </w:rPr>
            </w:pPr>
            <w:r w:rsidRPr="005E3FE2">
              <w:rPr>
                <w:lang w:val="it-IT"/>
              </w:rPr>
              <w:t>întocmirea înregistrărilor contabile inverse în debitul conturilor de evidenţă a veniturilor</w:t>
            </w:r>
            <w:r w:rsidR="00254030" w:rsidRPr="005E3FE2">
              <w:rPr>
                <w:lang w:val="it-IT"/>
              </w:rPr>
              <w:t>;</w:t>
            </w:r>
            <w:r w:rsidRPr="005E3FE2">
              <w:rPr>
                <w:lang w:val="it-IT"/>
              </w:rPr>
              <w:t xml:space="preserve"> </w:t>
            </w:r>
            <w:r w:rsidR="00445894" w:rsidRPr="005E3FE2">
              <w:rPr>
                <w:i/>
                <w:lang w:val="it-IT"/>
              </w:rPr>
              <w:t>(explicaţii la clasa 6 „Venituri” din PGCC)</w:t>
            </w:r>
          </w:p>
          <w:p w14:paraId="50E51CEE" w14:textId="77777777" w:rsidR="007127CF" w:rsidRPr="005E3FE2" w:rsidRDefault="00BD4D6A" w:rsidP="00C25D13">
            <w:pPr>
              <w:pStyle w:val="afa"/>
              <w:numPr>
                <w:ilvl w:val="0"/>
                <w:numId w:val="71"/>
              </w:numPr>
              <w:rPr>
                <w:lang w:val="it-IT"/>
              </w:rPr>
            </w:pPr>
            <w:r w:rsidRPr="005E3FE2">
              <w:rPr>
                <w:lang w:val="it-IT"/>
              </w:rPr>
              <w:t>întocmirea înregistrărilor contabile de stornare în creditul conturilor de evidenţă a veniturilor.</w:t>
            </w:r>
            <w:r w:rsidR="00254030" w:rsidRPr="005E3FE2">
              <w:rPr>
                <w:i/>
                <w:lang w:val="it-IT"/>
              </w:rPr>
              <w:t xml:space="preserve"> </w:t>
            </w:r>
          </w:p>
        </w:tc>
      </w:tr>
      <w:tr w:rsidR="007127CF" w:rsidRPr="009562D9" w14:paraId="23349926" w14:textId="77777777" w:rsidTr="003105A2">
        <w:trPr>
          <w:trHeight w:val="473"/>
        </w:trPr>
        <w:tc>
          <w:tcPr>
            <w:tcW w:w="675" w:type="dxa"/>
          </w:tcPr>
          <w:p w14:paraId="3EEA741C" w14:textId="77777777" w:rsidR="007127CF" w:rsidRPr="0071525B" w:rsidRDefault="00FC56FF" w:rsidP="002C5820">
            <w:pPr>
              <w:pStyle w:val="afa"/>
              <w:jc w:val="center"/>
              <w:rPr>
                <w:lang w:val="en-US"/>
              </w:rPr>
            </w:pPr>
            <w:r w:rsidRPr="0071525B">
              <w:rPr>
                <w:lang w:val="en-US"/>
              </w:rPr>
              <w:t>8</w:t>
            </w:r>
            <w:r w:rsidR="002C5820">
              <w:rPr>
                <w:lang w:val="en-US"/>
              </w:rPr>
              <w:t>5</w:t>
            </w:r>
          </w:p>
        </w:tc>
        <w:tc>
          <w:tcPr>
            <w:tcW w:w="8896" w:type="dxa"/>
          </w:tcPr>
          <w:p w14:paraId="43751A6F" w14:textId="77777777" w:rsidR="00BD4D6A" w:rsidRPr="005E3FE2" w:rsidRDefault="00BD4D6A" w:rsidP="003F5947">
            <w:pPr>
              <w:pStyle w:val="afa"/>
              <w:rPr>
                <w:lang w:val="it-IT"/>
              </w:rPr>
            </w:pPr>
            <w:r w:rsidRPr="005E3FE2">
              <w:rPr>
                <w:lang w:val="it-IT"/>
              </w:rPr>
              <w:t>Costul vânzărilor cuprinde:</w:t>
            </w:r>
          </w:p>
          <w:p w14:paraId="7E83E578" w14:textId="77777777" w:rsidR="00445894" w:rsidRPr="005E3FE2" w:rsidRDefault="00445894" w:rsidP="003F5947">
            <w:pPr>
              <w:pStyle w:val="afa"/>
              <w:rPr>
                <w:lang w:val="it-IT"/>
              </w:rPr>
            </w:pPr>
            <w:r w:rsidRPr="005E3FE2">
              <w:rPr>
                <w:b/>
                <w:lang w:val="it-IT"/>
              </w:rPr>
              <w:t>Variante spre alegere</w:t>
            </w:r>
            <w:r w:rsidR="006D4E27" w:rsidRPr="005E3FE2">
              <w:rPr>
                <w:b/>
                <w:lang w:val="it-IT"/>
              </w:rPr>
              <w:t>:</w:t>
            </w:r>
          </w:p>
          <w:p w14:paraId="250721EF" w14:textId="77777777" w:rsidR="00BD4D6A" w:rsidRPr="005E3FE2" w:rsidRDefault="00BD4D6A" w:rsidP="00C25D13">
            <w:pPr>
              <w:pStyle w:val="afa"/>
              <w:numPr>
                <w:ilvl w:val="0"/>
                <w:numId w:val="72"/>
              </w:numPr>
              <w:rPr>
                <w:i/>
                <w:lang w:val="it-IT"/>
              </w:rPr>
            </w:pPr>
            <w:r w:rsidRPr="005E3FE2">
              <w:rPr>
                <w:lang w:val="it-IT"/>
              </w:rPr>
              <w:t>costul efectiv/valoarea contabilă a produselor/mărfurilor vândute</w:t>
            </w:r>
            <w:r w:rsidR="006D4E27" w:rsidRPr="005E3FE2">
              <w:rPr>
                <w:lang w:val="it-IT"/>
              </w:rPr>
              <w:t>;</w:t>
            </w:r>
            <w:r w:rsidRPr="005E3FE2">
              <w:rPr>
                <w:lang w:val="it-IT"/>
              </w:rPr>
              <w:t xml:space="preserve"> </w:t>
            </w:r>
            <w:r w:rsidRPr="005E3FE2">
              <w:rPr>
                <w:i/>
                <w:lang w:val="it-IT"/>
              </w:rPr>
              <w:t>(pct. 20 subpct. 1) din SNC „Cheltuie</w:t>
            </w:r>
            <w:r w:rsidR="006D4E27" w:rsidRPr="005E3FE2">
              <w:rPr>
                <w:i/>
                <w:lang w:val="it-IT"/>
              </w:rPr>
              <w:t>li”)</w:t>
            </w:r>
          </w:p>
          <w:p w14:paraId="1DAD92B0" w14:textId="77777777" w:rsidR="006D4E27" w:rsidRPr="0071525B" w:rsidRDefault="006D4E27" w:rsidP="00C25D13">
            <w:pPr>
              <w:pStyle w:val="afa"/>
              <w:numPr>
                <w:ilvl w:val="0"/>
                <w:numId w:val="72"/>
              </w:numPr>
              <w:rPr>
                <w:i/>
                <w:lang w:val="en-US"/>
              </w:rPr>
            </w:pPr>
            <w:proofErr w:type="spellStart"/>
            <w:r w:rsidRPr="0071525B">
              <w:rPr>
                <w:lang w:val="en-US"/>
              </w:rPr>
              <w:t>costul</w:t>
            </w:r>
            <w:proofErr w:type="spellEnd"/>
            <w:r w:rsidRPr="0071525B">
              <w:rPr>
                <w:lang w:val="en-US"/>
              </w:rPr>
              <w:t xml:space="preserve"> </w:t>
            </w:r>
            <w:proofErr w:type="spellStart"/>
            <w:r w:rsidRPr="0071525B">
              <w:rPr>
                <w:lang w:val="en-US"/>
              </w:rPr>
              <w:t>serviciilor</w:t>
            </w:r>
            <w:proofErr w:type="spellEnd"/>
            <w:r w:rsidRPr="0071525B">
              <w:rPr>
                <w:lang w:val="en-US"/>
              </w:rPr>
              <w:t xml:space="preserve"> </w:t>
            </w:r>
            <w:proofErr w:type="spellStart"/>
            <w:r w:rsidRPr="0071525B">
              <w:rPr>
                <w:lang w:val="en-US"/>
              </w:rPr>
              <w:t>prestate</w:t>
            </w:r>
            <w:proofErr w:type="spellEnd"/>
            <w:r w:rsidRPr="0071525B">
              <w:rPr>
                <w:lang w:val="en-US"/>
              </w:rPr>
              <w:t>/</w:t>
            </w:r>
            <w:proofErr w:type="spellStart"/>
            <w:r w:rsidRPr="0071525B">
              <w:rPr>
                <w:lang w:val="en-US"/>
              </w:rPr>
              <w:t>lucrărilor</w:t>
            </w:r>
            <w:proofErr w:type="spellEnd"/>
            <w:r w:rsidRPr="0071525B">
              <w:rPr>
                <w:lang w:val="en-US"/>
              </w:rPr>
              <w:t xml:space="preserve"> </w:t>
            </w:r>
            <w:proofErr w:type="spellStart"/>
            <w:r w:rsidRPr="0071525B">
              <w:rPr>
                <w:lang w:val="en-US"/>
              </w:rPr>
              <w:t>executate</w:t>
            </w:r>
            <w:proofErr w:type="spellEnd"/>
            <w:r w:rsidRPr="0071525B">
              <w:rPr>
                <w:lang w:val="en-US"/>
              </w:rPr>
              <w:t xml:space="preserve">; </w:t>
            </w:r>
            <w:r w:rsidRPr="0071525B">
              <w:rPr>
                <w:i/>
                <w:lang w:val="en-US"/>
              </w:rPr>
              <w:t xml:space="preserve">(pct. 20 </w:t>
            </w:r>
            <w:proofErr w:type="spellStart"/>
            <w:r w:rsidRPr="0071525B">
              <w:rPr>
                <w:i/>
                <w:lang w:val="en-US"/>
              </w:rPr>
              <w:t>subpct</w:t>
            </w:r>
            <w:proofErr w:type="spellEnd"/>
            <w:r w:rsidRPr="0071525B">
              <w:rPr>
                <w:i/>
                <w:lang w:val="en-US"/>
              </w:rPr>
              <w:t xml:space="preserve">. </w:t>
            </w:r>
            <w:r w:rsidRPr="0071525B">
              <w:rPr>
                <w:i/>
              </w:rPr>
              <w:t xml:space="preserve">2 </w:t>
            </w:r>
            <w:proofErr w:type="spellStart"/>
            <w:r w:rsidRPr="0071525B">
              <w:rPr>
                <w:i/>
              </w:rPr>
              <w:t>din</w:t>
            </w:r>
            <w:proofErr w:type="spellEnd"/>
            <w:r w:rsidRPr="0071525B">
              <w:rPr>
                <w:i/>
              </w:rPr>
              <w:t xml:space="preserve"> SNC „</w:t>
            </w:r>
            <w:proofErr w:type="spellStart"/>
            <w:r w:rsidRPr="0071525B">
              <w:rPr>
                <w:i/>
              </w:rPr>
              <w:t>Cheltuieli</w:t>
            </w:r>
            <w:proofErr w:type="spellEnd"/>
            <w:r w:rsidRPr="0071525B">
              <w:rPr>
                <w:i/>
              </w:rPr>
              <w:t>”)</w:t>
            </w:r>
          </w:p>
          <w:p w14:paraId="26E11AA5" w14:textId="77777777" w:rsidR="006D4E27" w:rsidRPr="0071525B" w:rsidRDefault="006D4E27" w:rsidP="00C25D13">
            <w:pPr>
              <w:pStyle w:val="afa"/>
              <w:numPr>
                <w:ilvl w:val="0"/>
                <w:numId w:val="72"/>
              </w:numPr>
              <w:rPr>
                <w:i/>
                <w:lang w:val="en-US"/>
              </w:rPr>
            </w:pPr>
            <w:proofErr w:type="spellStart"/>
            <w:r w:rsidRPr="0071525B">
              <w:rPr>
                <w:lang w:val="en-US"/>
              </w:rPr>
              <w:t>costul</w:t>
            </w:r>
            <w:proofErr w:type="spellEnd"/>
            <w:r w:rsidRPr="0071525B">
              <w:rPr>
                <w:lang w:val="en-US"/>
              </w:rPr>
              <w:t xml:space="preserve"> </w:t>
            </w:r>
            <w:proofErr w:type="spellStart"/>
            <w:r w:rsidRPr="0071525B">
              <w:rPr>
                <w:lang w:val="en-US"/>
              </w:rPr>
              <w:t>serviciilor</w:t>
            </w:r>
            <w:proofErr w:type="spellEnd"/>
            <w:r w:rsidRPr="0071525B">
              <w:rPr>
                <w:lang w:val="en-US"/>
              </w:rPr>
              <w:t xml:space="preserve"> </w:t>
            </w:r>
            <w:proofErr w:type="spellStart"/>
            <w:r w:rsidRPr="0071525B">
              <w:rPr>
                <w:lang w:val="en-US"/>
              </w:rPr>
              <w:t>aferente</w:t>
            </w:r>
            <w:proofErr w:type="spellEnd"/>
            <w:r w:rsidRPr="0071525B">
              <w:rPr>
                <w:lang w:val="en-US"/>
              </w:rPr>
              <w:t xml:space="preserve"> </w:t>
            </w:r>
            <w:proofErr w:type="spellStart"/>
            <w:r w:rsidRPr="0071525B">
              <w:rPr>
                <w:lang w:val="en-US"/>
              </w:rPr>
              <w:t>contractelor</w:t>
            </w:r>
            <w:proofErr w:type="spellEnd"/>
            <w:r w:rsidRPr="0071525B">
              <w:rPr>
                <w:lang w:val="en-US"/>
              </w:rPr>
              <w:t xml:space="preserve"> de leasing; </w:t>
            </w:r>
            <w:r w:rsidRPr="0071525B">
              <w:rPr>
                <w:i/>
                <w:lang w:val="en-US"/>
              </w:rPr>
              <w:t xml:space="preserve">(pct. 20 </w:t>
            </w:r>
            <w:proofErr w:type="spellStart"/>
            <w:r w:rsidRPr="0071525B">
              <w:rPr>
                <w:i/>
                <w:lang w:val="en-US"/>
              </w:rPr>
              <w:t>subpct</w:t>
            </w:r>
            <w:proofErr w:type="spellEnd"/>
            <w:r w:rsidRPr="0071525B">
              <w:rPr>
                <w:i/>
                <w:lang w:val="en-US"/>
              </w:rPr>
              <w:t>. 3) din SNC „</w:t>
            </w:r>
            <w:proofErr w:type="spellStart"/>
            <w:r w:rsidRPr="0071525B">
              <w:rPr>
                <w:i/>
                <w:lang w:val="en-US"/>
              </w:rPr>
              <w:t>Cheltuieli</w:t>
            </w:r>
            <w:proofErr w:type="spellEnd"/>
            <w:r w:rsidRPr="0071525B">
              <w:rPr>
                <w:i/>
                <w:lang w:val="en-US"/>
              </w:rPr>
              <w:t>”)</w:t>
            </w:r>
          </w:p>
          <w:p w14:paraId="24C7E1F7" w14:textId="77777777" w:rsidR="007127CF" w:rsidRPr="005E3FE2" w:rsidRDefault="00FC56FF" w:rsidP="00C25D13">
            <w:pPr>
              <w:pStyle w:val="afa"/>
              <w:numPr>
                <w:ilvl w:val="0"/>
                <w:numId w:val="72"/>
              </w:numPr>
              <w:rPr>
                <w:lang w:val="it-IT"/>
              </w:rPr>
            </w:pPr>
            <w:r w:rsidRPr="005E3FE2">
              <w:rPr>
                <w:lang w:val="it-IT"/>
              </w:rPr>
              <w:t>__________</w:t>
            </w:r>
            <w:r w:rsidR="00BD4D6A" w:rsidRPr="005E3FE2">
              <w:rPr>
                <w:lang w:val="it-IT"/>
              </w:rPr>
              <w:t> (de indicat componenţa concretă a costului vânzărilor, în funcţie de particula</w:t>
            </w:r>
            <w:r w:rsidR="006D4E27" w:rsidRPr="005E3FE2">
              <w:rPr>
                <w:lang w:val="it-IT"/>
              </w:rPr>
              <w:t>rităţile activităţii entităţii.</w:t>
            </w:r>
            <w:r w:rsidR="00BD4D6A" w:rsidRPr="005E3FE2">
              <w:rPr>
                <w:lang w:val="it-IT"/>
              </w:rPr>
              <w:t xml:space="preserve"> </w:t>
            </w:r>
          </w:p>
        </w:tc>
      </w:tr>
      <w:tr w:rsidR="007127CF" w:rsidRPr="009562D9" w14:paraId="11CA13D9" w14:textId="77777777" w:rsidTr="003105A2">
        <w:trPr>
          <w:trHeight w:val="473"/>
        </w:trPr>
        <w:tc>
          <w:tcPr>
            <w:tcW w:w="675" w:type="dxa"/>
          </w:tcPr>
          <w:p w14:paraId="33E4072B" w14:textId="77777777" w:rsidR="007127CF" w:rsidRPr="0071525B" w:rsidRDefault="00FC56FF" w:rsidP="002C5820">
            <w:pPr>
              <w:pStyle w:val="afa"/>
              <w:jc w:val="center"/>
              <w:rPr>
                <w:lang w:val="en-US"/>
              </w:rPr>
            </w:pPr>
            <w:r w:rsidRPr="0071525B">
              <w:rPr>
                <w:lang w:val="en-US"/>
              </w:rPr>
              <w:t>8</w:t>
            </w:r>
            <w:r w:rsidR="002C5820">
              <w:rPr>
                <w:lang w:val="en-US"/>
              </w:rPr>
              <w:t>6</w:t>
            </w:r>
          </w:p>
        </w:tc>
        <w:tc>
          <w:tcPr>
            <w:tcW w:w="8896" w:type="dxa"/>
          </w:tcPr>
          <w:p w14:paraId="4DF3D795" w14:textId="77777777" w:rsidR="00BD4D6A" w:rsidRPr="005E3FE2" w:rsidRDefault="00BD4D6A" w:rsidP="003F5947">
            <w:pPr>
              <w:pStyle w:val="afa"/>
              <w:rPr>
                <w:lang w:val="it-IT"/>
              </w:rPr>
            </w:pPr>
            <w:r w:rsidRPr="005E3FE2">
              <w:rPr>
                <w:lang w:val="it-IT"/>
              </w:rPr>
              <w:t>Cheltuielile de distribuire cuprind cheltuielile prevăzute în:</w:t>
            </w:r>
          </w:p>
          <w:p w14:paraId="1EA25C9A" w14:textId="77777777" w:rsidR="001778FF" w:rsidRPr="0071525B" w:rsidRDefault="001778FF" w:rsidP="003F5947">
            <w:pPr>
              <w:pStyle w:val="afa"/>
            </w:pPr>
            <w:proofErr w:type="spellStart"/>
            <w:r w:rsidRPr="0071525B">
              <w:rPr>
                <w:b/>
                <w:lang w:val="en-US"/>
              </w:rPr>
              <w:t>Variante</w:t>
            </w:r>
            <w:proofErr w:type="spellEnd"/>
            <w:r w:rsidRPr="0071525B">
              <w:rPr>
                <w:b/>
                <w:lang w:val="en-US"/>
              </w:rPr>
              <w:t xml:space="preserve"> </w:t>
            </w:r>
            <w:proofErr w:type="spellStart"/>
            <w:r w:rsidRPr="0071525B">
              <w:rPr>
                <w:b/>
                <w:lang w:val="en-US"/>
              </w:rPr>
              <w:t>spre</w:t>
            </w:r>
            <w:proofErr w:type="spellEnd"/>
            <w:r w:rsidRPr="0071525B">
              <w:rPr>
                <w:b/>
                <w:lang w:val="en-US"/>
              </w:rPr>
              <w:t xml:space="preserve"> </w:t>
            </w:r>
            <w:proofErr w:type="spellStart"/>
            <w:r w:rsidRPr="0071525B">
              <w:rPr>
                <w:b/>
                <w:lang w:val="en-US"/>
              </w:rPr>
              <w:t>alegere</w:t>
            </w:r>
            <w:proofErr w:type="spellEnd"/>
            <w:r w:rsidRPr="0071525B">
              <w:rPr>
                <w:b/>
                <w:lang w:val="en-US"/>
              </w:rPr>
              <w:t>:</w:t>
            </w:r>
          </w:p>
          <w:p w14:paraId="55C741E2" w14:textId="77777777" w:rsidR="00BD4D6A" w:rsidRPr="005E3FE2" w:rsidRDefault="00BD4D6A" w:rsidP="00C25D13">
            <w:pPr>
              <w:pStyle w:val="afa"/>
              <w:numPr>
                <w:ilvl w:val="0"/>
                <w:numId w:val="73"/>
              </w:numPr>
              <w:rPr>
                <w:i/>
                <w:lang w:val="it-IT"/>
              </w:rPr>
            </w:pPr>
            <w:r w:rsidRPr="005E3FE2">
              <w:rPr>
                <w:lang w:val="it-IT"/>
              </w:rPr>
              <w:t>anexa 2 la SNC „Cheltuieli”</w:t>
            </w:r>
            <w:r w:rsidR="001778FF" w:rsidRPr="005E3FE2">
              <w:rPr>
                <w:lang w:val="it-IT"/>
              </w:rPr>
              <w:t>;</w:t>
            </w:r>
            <w:r w:rsidRPr="005E3FE2">
              <w:rPr>
                <w:lang w:val="it-IT"/>
              </w:rPr>
              <w:t xml:space="preserve"> </w:t>
            </w:r>
            <w:r w:rsidR="001778FF" w:rsidRPr="005E3FE2">
              <w:rPr>
                <w:i/>
                <w:lang w:val="it-IT"/>
              </w:rPr>
              <w:t>(pct. 24 din SNC „Cheltuieli”)</w:t>
            </w:r>
          </w:p>
          <w:p w14:paraId="58374EF2" w14:textId="77777777" w:rsidR="007127CF" w:rsidRPr="005E3FE2" w:rsidRDefault="00280D2C" w:rsidP="00C25D13">
            <w:pPr>
              <w:pStyle w:val="afa"/>
              <w:numPr>
                <w:ilvl w:val="0"/>
                <w:numId w:val="73"/>
              </w:numPr>
              <w:rPr>
                <w:lang w:val="it-IT"/>
              </w:rPr>
            </w:pPr>
            <w:r w:rsidRPr="005E3FE2">
              <w:rPr>
                <w:b/>
                <w:lang w:val="it-IT"/>
              </w:rPr>
              <w:t>anexa 7</w:t>
            </w:r>
            <w:r w:rsidR="00BD4D6A" w:rsidRPr="005E3FE2">
              <w:rPr>
                <w:lang w:val="it-IT"/>
              </w:rPr>
              <w:t> la P</w:t>
            </w:r>
            <w:r w:rsidR="001778FF" w:rsidRPr="005E3FE2">
              <w:rPr>
                <w:lang w:val="it-IT"/>
              </w:rPr>
              <w:t>oliticile contabile pe anul 202_</w:t>
            </w:r>
            <w:r w:rsidR="00BD4D6A" w:rsidRPr="005E3FE2">
              <w:rPr>
                <w:lang w:val="it-IT"/>
              </w:rPr>
              <w:t>.</w:t>
            </w:r>
          </w:p>
          <w:p w14:paraId="5CDC7D91" w14:textId="77777777" w:rsidR="001778FF" w:rsidRPr="005E3FE2" w:rsidRDefault="001778FF" w:rsidP="001778FF">
            <w:pPr>
              <w:pStyle w:val="afa"/>
              <w:ind w:left="720"/>
              <w:rPr>
                <w:lang w:val="it-IT"/>
              </w:rPr>
            </w:pPr>
          </w:p>
        </w:tc>
      </w:tr>
      <w:tr w:rsidR="007127CF" w:rsidRPr="009562D9" w14:paraId="59464A14" w14:textId="77777777" w:rsidTr="003105A2">
        <w:trPr>
          <w:trHeight w:val="473"/>
        </w:trPr>
        <w:tc>
          <w:tcPr>
            <w:tcW w:w="675" w:type="dxa"/>
          </w:tcPr>
          <w:p w14:paraId="10681C17" w14:textId="77777777" w:rsidR="007127CF" w:rsidRPr="0071525B" w:rsidRDefault="00FC56FF" w:rsidP="002C5820">
            <w:pPr>
              <w:pStyle w:val="afa"/>
              <w:jc w:val="center"/>
              <w:rPr>
                <w:lang w:val="en-US"/>
              </w:rPr>
            </w:pPr>
            <w:r w:rsidRPr="0071525B">
              <w:rPr>
                <w:lang w:val="en-US"/>
              </w:rPr>
              <w:t>8</w:t>
            </w:r>
            <w:r w:rsidR="002C5820">
              <w:rPr>
                <w:lang w:val="en-US"/>
              </w:rPr>
              <w:t>7</w:t>
            </w:r>
          </w:p>
        </w:tc>
        <w:tc>
          <w:tcPr>
            <w:tcW w:w="8896" w:type="dxa"/>
          </w:tcPr>
          <w:p w14:paraId="050A50F0" w14:textId="77777777" w:rsidR="00BD4D6A" w:rsidRPr="005E3FE2" w:rsidRDefault="00BD4D6A" w:rsidP="003F5947">
            <w:pPr>
              <w:pStyle w:val="afa"/>
              <w:rPr>
                <w:lang w:val="it-IT"/>
              </w:rPr>
            </w:pPr>
            <w:r w:rsidRPr="005E3FE2">
              <w:rPr>
                <w:lang w:val="it-IT"/>
              </w:rPr>
              <w:t>Cheltuielile administrative cuprind cheltuielile prevăzute în:</w:t>
            </w:r>
          </w:p>
          <w:p w14:paraId="77CFAB99" w14:textId="77777777" w:rsidR="001778FF" w:rsidRPr="005E3FE2" w:rsidRDefault="001778FF" w:rsidP="003F5947">
            <w:pPr>
              <w:pStyle w:val="afa"/>
              <w:rPr>
                <w:lang w:val="it-IT"/>
              </w:rPr>
            </w:pPr>
            <w:r w:rsidRPr="005E3FE2">
              <w:rPr>
                <w:b/>
                <w:lang w:val="it-IT"/>
              </w:rPr>
              <w:t>Variante spre alegere:</w:t>
            </w:r>
          </w:p>
          <w:p w14:paraId="74F7176C" w14:textId="77777777" w:rsidR="00BD4D6A" w:rsidRPr="005E3FE2" w:rsidRDefault="00BD4D6A" w:rsidP="00C25D13">
            <w:pPr>
              <w:pStyle w:val="afa"/>
              <w:numPr>
                <w:ilvl w:val="0"/>
                <w:numId w:val="74"/>
              </w:numPr>
              <w:rPr>
                <w:lang w:val="it-IT"/>
              </w:rPr>
            </w:pPr>
            <w:r w:rsidRPr="005E3FE2">
              <w:rPr>
                <w:lang w:val="it-IT"/>
              </w:rPr>
              <w:t>anexa 3 la SNC „Cheltuieli”</w:t>
            </w:r>
            <w:r w:rsidR="001778FF" w:rsidRPr="005E3FE2">
              <w:rPr>
                <w:lang w:val="it-IT"/>
              </w:rPr>
              <w:t>;</w:t>
            </w:r>
            <w:r w:rsidRPr="005E3FE2">
              <w:rPr>
                <w:lang w:val="it-IT"/>
              </w:rPr>
              <w:t xml:space="preserve"> </w:t>
            </w:r>
            <w:r w:rsidR="001778FF" w:rsidRPr="005E3FE2">
              <w:rPr>
                <w:i/>
                <w:lang w:val="it-IT"/>
              </w:rPr>
              <w:t>(pct. 26 din SNC „Cheltuieli”)</w:t>
            </w:r>
          </w:p>
          <w:p w14:paraId="464A7A67" w14:textId="77777777" w:rsidR="007127CF" w:rsidRPr="005E3FE2" w:rsidRDefault="00280D2C" w:rsidP="00C25D13">
            <w:pPr>
              <w:pStyle w:val="afa"/>
              <w:numPr>
                <w:ilvl w:val="0"/>
                <w:numId w:val="74"/>
              </w:numPr>
              <w:rPr>
                <w:lang w:val="it-IT"/>
              </w:rPr>
            </w:pPr>
            <w:r w:rsidRPr="005E3FE2">
              <w:rPr>
                <w:b/>
                <w:lang w:val="it-IT"/>
              </w:rPr>
              <w:t>anexa 8</w:t>
            </w:r>
            <w:r w:rsidR="00BD4D6A" w:rsidRPr="005E3FE2">
              <w:rPr>
                <w:vertAlign w:val="subscript"/>
                <w:lang w:val="it-IT"/>
              </w:rPr>
              <w:t xml:space="preserve"> </w:t>
            </w:r>
            <w:r w:rsidR="00BD4D6A" w:rsidRPr="005E3FE2">
              <w:rPr>
                <w:lang w:val="it-IT"/>
              </w:rPr>
              <w:t>la P</w:t>
            </w:r>
            <w:r w:rsidR="001778FF" w:rsidRPr="005E3FE2">
              <w:rPr>
                <w:lang w:val="it-IT"/>
              </w:rPr>
              <w:t>oliticile contabile pe anul 202</w:t>
            </w:r>
            <w:r w:rsidR="0071525B" w:rsidRPr="005E3FE2">
              <w:rPr>
                <w:lang w:val="it-IT"/>
              </w:rPr>
              <w:t>_</w:t>
            </w:r>
            <w:r w:rsidR="00BD4D6A" w:rsidRPr="005E3FE2">
              <w:rPr>
                <w:lang w:val="it-IT"/>
              </w:rPr>
              <w:t>.</w:t>
            </w:r>
          </w:p>
          <w:p w14:paraId="3246981C" w14:textId="77777777" w:rsidR="001778FF" w:rsidRPr="005E3FE2" w:rsidRDefault="001778FF" w:rsidP="001778FF">
            <w:pPr>
              <w:pStyle w:val="afa"/>
              <w:ind w:left="720"/>
              <w:rPr>
                <w:lang w:val="it-IT"/>
              </w:rPr>
            </w:pPr>
          </w:p>
        </w:tc>
      </w:tr>
      <w:tr w:rsidR="00BD4D6A" w:rsidRPr="009562D9" w14:paraId="28B4645E" w14:textId="77777777" w:rsidTr="003105A2">
        <w:trPr>
          <w:trHeight w:val="473"/>
        </w:trPr>
        <w:tc>
          <w:tcPr>
            <w:tcW w:w="675" w:type="dxa"/>
          </w:tcPr>
          <w:p w14:paraId="7894CE48" w14:textId="77777777" w:rsidR="00BD4D6A" w:rsidRPr="0071525B" w:rsidRDefault="00FC56FF" w:rsidP="002C5820">
            <w:pPr>
              <w:pStyle w:val="afa"/>
              <w:jc w:val="center"/>
              <w:rPr>
                <w:lang w:val="en-US"/>
              </w:rPr>
            </w:pPr>
            <w:r w:rsidRPr="0071525B">
              <w:rPr>
                <w:lang w:val="en-US"/>
              </w:rPr>
              <w:lastRenderedPageBreak/>
              <w:t>8</w:t>
            </w:r>
            <w:r w:rsidR="002C5820">
              <w:rPr>
                <w:lang w:val="en-US"/>
              </w:rPr>
              <w:t>8</w:t>
            </w:r>
          </w:p>
        </w:tc>
        <w:tc>
          <w:tcPr>
            <w:tcW w:w="8896" w:type="dxa"/>
          </w:tcPr>
          <w:p w14:paraId="7FBAAB5F" w14:textId="77777777" w:rsidR="00BD4D6A" w:rsidRPr="005E3FE2" w:rsidRDefault="00BD4D6A" w:rsidP="003F5947">
            <w:pPr>
              <w:pStyle w:val="afa"/>
              <w:rPr>
                <w:lang w:val="it-IT"/>
              </w:rPr>
            </w:pPr>
            <w:r w:rsidRPr="005E3FE2">
              <w:rPr>
                <w:lang w:val="it-IT"/>
              </w:rPr>
              <w:t>Alte cheltuieli din activitatea operaţională cuprind cheltuielile prevăzute în:</w:t>
            </w:r>
          </w:p>
          <w:p w14:paraId="374D483C" w14:textId="77777777" w:rsidR="001778FF" w:rsidRPr="0071525B" w:rsidRDefault="001778FF" w:rsidP="003F5947">
            <w:pPr>
              <w:pStyle w:val="afa"/>
            </w:pPr>
            <w:proofErr w:type="spellStart"/>
            <w:r w:rsidRPr="0071525B">
              <w:rPr>
                <w:b/>
                <w:lang w:val="en-US"/>
              </w:rPr>
              <w:t>Variante</w:t>
            </w:r>
            <w:proofErr w:type="spellEnd"/>
            <w:r w:rsidRPr="0071525B">
              <w:rPr>
                <w:b/>
                <w:lang w:val="en-US"/>
              </w:rPr>
              <w:t xml:space="preserve"> </w:t>
            </w:r>
            <w:proofErr w:type="spellStart"/>
            <w:r w:rsidRPr="0071525B">
              <w:rPr>
                <w:b/>
                <w:lang w:val="en-US"/>
              </w:rPr>
              <w:t>spre</w:t>
            </w:r>
            <w:proofErr w:type="spellEnd"/>
            <w:r w:rsidRPr="0071525B">
              <w:rPr>
                <w:b/>
                <w:lang w:val="en-US"/>
              </w:rPr>
              <w:t xml:space="preserve"> </w:t>
            </w:r>
            <w:proofErr w:type="spellStart"/>
            <w:r w:rsidRPr="0071525B">
              <w:rPr>
                <w:b/>
                <w:lang w:val="en-US"/>
              </w:rPr>
              <w:t>alegere</w:t>
            </w:r>
            <w:proofErr w:type="spellEnd"/>
            <w:r w:rsidRPr="0071525B">
              <w:rPr>
                <w:b/>
                <w:lang w:val="en-US"/>
              </w:rPr>
              <w:t>:</w:t>
            </w:r>
          </w:p>
          <w:p w14:paraId="2AD8EEDB" w14:textId="77777777" w:rsidR="00BD4D6A" w:rsidRPr="005E3FE2" w:rsidRDefault="00BD4D6A" w:rsidP="00C25D13">
            <w:pPr>
              <w:pStyle w:val="afa"/>
              <w:numPr>
                <w:ilvl w:val="0"/>
                <w:numId w:val="75"/>
              </w:numPr>
              <w:rPr>
                <w:lang w:val="it-IT"/>
              </w:rPr>
            </w:pPr>
            <w:r w:rsidRPr="005E3FE2">
              <w:rPr>
                <w:lang w:val="it-IT"/>
              </w:rPr>
              <w:t>anexa 4 la SNC „Cheltuieli”</w:t>
            </w:r>
            <w:r w:rsidR="00FC56FF" w:rsidRPr="005E3FE2">
              <w:rPr>
                <w:lang w:val="it-IT"/>
              </w:rPr>
              <w:t>;</w:t>
            </w:r>
            <w:r w:rsidRPr="005E3FE2">
              <w:rPr>
                <w:lang w:val="it-IT"/>
              </w:rPr>
              <w:t xml:space="preserve"> </w:t>
            </w:r>
            <w:r w:rsidRPr="005E3FE2">
              <w:rPr>
                <w:i/>
                <w:lang w:val="it-IT"/>
              </w:rPr>
              <w:t xml:space="preserve">(pct. 28 </w:t>
            </w:r>
            <w:r w:rsidR="001778FF" w:rsidRPr="005E3FE2">
              <w:rPr>
                <w:i/>
                <w:lang w:val="it-IT"/>
              </w:rPr>
              <w:t>din SNC „Cheltuieli”)</w:t>
            </w:r>
          </w:p>
          <w:p w14:paraId="5F4FFEDB" w14:textId="77777777" w:rsidR="00BD4D6A" w:rsidRPr="005E3FE2" w:rsidRDefault="00280D2C" w:rsidP="00C25D13">
            <w:pPr>
              <w:pStyle w:val="afa"/>
              <w:numPr>
                <w:ilvl w:val="0"/>
                <w:numId w:val="75"/>
              </w:numPr>
              <w:rPr>
                <w:lang w:val="it-IT"/>
              </w:rPr>
            </w:pPr>
            <w:r w:rsidRPr="005E3FE2">
              <w:rPr>
                <w:b/>
                <w:lang w:val="it-IT"/>
              </w:rPr>
              <w:t>anexa 9</w:t>
            </w:r>
            <w:r w:rsidR="00BD4D6A" w:rsidRPr="005E3FE2">
              <w:rPr>
                <w:lang w:val="it-IT"/>
              </w:rPr>
              <w:t> la P</w:t>
            </w:r>
            <w:r w:rsidR="001778FF" w:rsidRPr="005E3FE2">
              <w:rPr>
                <w:lang w:val="it-IT"/>
              </w:rPr>
              <w:t>oliticile contabile pe anul 202_</w:t>
            </w:r>
            <w:r w:rsidR="00BD4D6A" w:rsidRPr="005E3FE2">
              <w:rPr>
                <w:lang w:val="it-IT"/>
              </w:rPr>
              <w:t>.</w:t>
            </w:r>
          </w:p>
          <w:p w14:paraId="1AF0F359" w14:textId="77777777" w:rsidR="00BD4D6A" w:rsidRPr="005E3FE2" w:rsidRDefault="00BD4D6A" w:rsidP="003F5947">
            <w:pPr>
              <w:pStyle w:val="afa"/>
              <w:rPr>
                <w:lang w:val="it-IT"/>
              </w:rPr>
            </w:pPr>
          </w:p>
        </w:tc>
      </w:tr>
      <w:tr w:rsidR="00BD4D6A" w:rsidRPr="009562D9" w14:paraId="12CA04C7" w14:textId="77777777" w:rsidTr="003105A2">
        <w:trPr>
          <w:trHeight w:val="473"/>
        </w:trPr>
        <w:tc>
          <w:tcPr>
            <w:tcW w:w="675" w:type="dxa"/>
          </w:tcPr>
          <w:p w14:paraId="2B7B251E" w14:textId="77777777" w:rsidR="00BD4D6A" w:rsidRPr="0071525B" w:rsidRDefault="00FC56FF" w:rsidP="002C5820">
            <w:pPr>
              <w:pStyle w:val="afa"/>
              <w:jc w:val="center"/>
              <w:rPr>
                <w:lang w:val="en-US"/>
              </w:rPr>
            </w:pPr>
            <w:r w:rsidRPr="0071525B">
              <w:rPr>
                <w:lang w:val="en-US"/>
              </w:rPr>
              <w:t>8</w:t>
            </w:r>
            <w:r w:rsidR="002C5820">
              <w:rPr>
                <w:lang w:val="en-US"/>
              </w:rPr>
              <w:t>9</w:t>
            </w:r>
          </w:p>
        </w:tc>
        <w:tc>
          <w:tcPr>
            <w:tcW w:w="8896" w:type="dxa"/>
          </w:tcPr>
          <w:p w14:paraId="2E4BC7DE" w14:textId="77777777" w:rsidR="00BD4D6A" w:rsidRPr="005E3FE2" w:rsidRDefault="00BD4D6A" w:rsidP="003F5947">
            <w:pPr>
              <w:pStyle w:val="afa"/>
              <w:rPr>
                <w:lang w:val="it-IT"/>
              </w:rPr>
            </w:pPr>
            <w:r w:rsidRPr="005E3FE2">
              <w:rPr>
                <w:lang w:val="it-IT"/>
              </w:rPr>
              <w:t>Ajustarea cheltuielilor în cursul perioadei de gestiune se efectuează prin:</w:t>
            </w:r>
          </w:p>
          <w:p w14:paraId="2C3F4C91" w14:textId="77777777" w:rsidR="001778FF" w:rsidRPr="0071525B" w:rsidRDefault="001778FF" w:rsidP="003F5947">
            <w:pPr>
              <w:pStyle w:val="afa"/>
            </w:pPr>
            <w:proofErr w:type="spellStart"/>
            <w:r w:rsidRPr="0071525B">
              <w:rPr>
                <w:b/>
                <w:lang w:val="en-US"/>
              </w:rPr>
              <w:t>Variante</w:t>
            </w:r>
            <w:proofErr w:type="spellEnd"/>
            <w:r w:rsidRPr="0071525B">
              <w:rPr>
                <w:b/>
                <w:lang w:val="en-US"/>
              </w:rPr>
              <w:t xml:space="preserve"> </w:t>
            </w:r>
            <w:proofErr w:type="spellStart"/>
            <w:r w:rsidRPr="0071525B">
              <w:rPr>
                <w:b/>
                <w:lang w:val="en-US"/>
              </w:rPr>
              <w:t>spre</w:t>
            </w:r>
            <w:proofErr w:type="spellEnd"/>
            <w:r w:rsidRPr="0071525B">
              <w:rPr>
                <w:b/>
                <w:lang w:val="en-US"/>
              </w:rPr>
              <w:t xml:space="preserve"> </w:t>
            </w:r>
            <w:proofErr w:type="spellStart"/>
            <w:r w:rsidRPr="0071525B">
              <w:rPr>
                <w:b/>
                <w:lang w:val="en-US"/>
              </w:rPr>
              <w:t>alegere</w:t>
            </w:r>
            <w:proofErr w:type="spellEnd"/>
            <w:r w:rsidRPr="0071525B">
              <w:rPr>
                <w:b/>
                <w:lang w:val="en-US"/>
              </w:rPr>
              <w:t>:</w:t>
            </w:r>
          </w:p>
          <w:p w14:paraId="13692401" w14:textId="77777777" w:rsidR="00BD4D6A" w:rsidRPr="005E3FE2" w:rsidRDefault="00BD4D6A" w:rsidP="00C25D13">
            <w:pPr>
              <w:pStyle w:val="afa"/>
              <w:numPr>
                <w:ilvl w:val="0"/>
                <w:numId w:val="76"/>
              </w:numPr>
              <w:rPr>
                <w:lang w:val="it-IT"/>
              </w:rPr>
            </w:pPr>
            <w:r w:rsidRPr="005E3FE2">
              <w:rPr>
                <w:lang w:val="it-IT"/>
              </w:rPr>
              <w:t>întocmirea înregistrărilor contabile inverse în creditul conturi</w:t>
            </w:r>
            <w:r w:rsidR="001778FF" w:rsidRPr="005E3FE2">
              <w:rPr>
                <w:lang w:val="it-IT"/>
              </w:rPr>
              <w:t xml:space="preserve">lor de evidenţă a cheltuielilor; </w:t>
            </w:r>
            <w:r w:rsidRPr="005E3FE2">
              <w:rPr>
                <w:i/>
                <w:lang w:val="it-IT"/>
              </w:rPr>
              <w:t>(explicaţii la</w:t>
            </w:r>
            <w:r w:rsidR="001778FF" w:rsidRPr="005E3FE2">
              <w:rPr>
                <w:i/>
                <w:lang w:val="it-IT"/>
              </w:rPr>
              <w:t xml:space="preserve"> clasa 7 „Cheltuieli” din PGCC)</w:t>
            </w:r>
          </w:p>
          <w:p w14:paraId="4396FF39" w14:textId="77777777" w:rsidR="00BD4D6A" w:rsidRPr="005E3FE2" w:rsidRDefault="00BD4D6A" w:rsidP="00C25D13">
            <w:pPr>
              <w:pStyle w:val="afa"/>
              <w:numPr>
                <w:ilvl w:val="0"/>
                <w:numId w:val="76"/>
              </w:numPr>
              <w:rPr>
                <w:lang w:val="it-IT"/>
              </w:rPr>
            </w:pPr>
            <w:r w:rsidRPr="005E3FE2">
              <w:rPr>
                <w:lang w:val="it-IT"/>
              </w:rPr>
              <w:t>întocmirea înregistrărilor contabile de stornare în debitul conturilor de evidenţă a cheltuielilor.</w:t>
            </w:r>
          </w:p>
        </w:tc>
      </w:tr>
    </w:tbl>
    <w:p w14:paraId="6B25FC50" w14:textId="77777777" w:rsidR="001778FF" w:rsidRPr="005E3FE2" w:rsidRDefault="001778FF" w:rsidP="00BD4D6A">
      <w:pPr>
        <w:shd w:val="clear" w:color="auto" w:fill="FFFFFF"/>
        <w:spacing w:before="60" w:after="60" w:line="300" w:lineRule="atLeast"/>
        <w:jc w:val="both"/>
        <w:textAlignment w:val="top"/>
        <w:rPr>
          <w:rFonts w:ascii="Arial" w:hAnsi="Arial" w:cs="Arial"/>
          <w:b/>
          <w:bCs/>
          <w:i/>
          <w:iCs/>
          <w:lang w:val="it-IT"/>
        </w:rPr>
      </w:pPr>
    </w:p>
    <w:p w14:paraId="2B4D87D8" w14:textId="77777777" w:rsidR="00F63FE3" w:rsidRPr="005E3FE2" w:rsidRDefault="00F63FE3" w:rsidP="00BD4D6A">
      <w:pPr>
        <w:shd w:val="clear" w:color="auto" w:fill="FFFFFF"/>
        <w:spacing w:before="60" w:after="60" w:line="300" w:lineRule="atLeast"/>
        <w:jc w:val="both"/>
        <w:textAlignment w:val="top"/>
        <w:rPr>
          <w:rFonts w:ascii="Arial" w:hAnsi="Arial" w:cs="Arial"/>
          <w:b/>
          <w:bCs/>
          <w:i/>
          <w:iCs/>
          <w:lang w:val="it-IT"/>
        </w:rPr>
      </w:pPr>
    </w:p>
    <w:p w14:paraId="586129D5" w14:textId="77777777" w:rsidR="00F63FE3" w:rsidRPr="005E3FE2" w:rsidRDefault="00F63FE3" w:rsidP="00BD4D6A">
      <w:pPr>
        <w:shd w:val="clear" w:color="auto" w:fill="FFFFFF"/>
        <w:spacing w:before="60" w:after="60" w:line="300" w:lineRule="atLeast"/>
        <w:jc w:val="both"/>
        <w:textAlignment w:val="top"/>
        <w:rPr>
          <w:rFonts w:ascii="Arial" w:hAnsi="Arial" w:cs="Arial"/>
          <w:b/>
          <w:bCs/>
          <w:i/>
          <w:iCs/>
          <w:lang w:val="it-IT"/>
        </w:rPr>
      </w:pPr>
    </w:p>
    <w:p w14:paraId="228EAB58" w14:textId="77777777" w:rsidR="00F63FE3" w:rsidRPr="005E3FE2" w:rsidRDefault="00F63FE3" w:rsidP="00BD4D6A">
      <w:pPr>
        <w:shd w:val="clear" w:color="auto" w:fill="FFFFFF"/>
        <w:spacing w:before="60" w:after="60" w:line="300" w:lineRule="atLeast"/>
        <w:jc w:val="both"/>
        <w:textAlignment w:val="top"/>
        <w:rPr>
          <w:rFonts w:ascii="Arial" w:hAnsi="Arial" w:cs="Arial"/>
          <w:b/>
          <w:bCs/>
          <w:i/>
          <w:iCs/>
          <w:lang w:val="it-IT"/>
        </w:rPr>
      </w:pPr>
    </w:p>
    <w:p w14:paraId="56501613" w14:textId="77777777" w:rsidR="00F63FE3" w:rsidRPr="005E3FE2" w:rsidRDefault="00F63FE3" w:rsidP="00BD4D6A">
      <w:pPr>
        <w:shd w:val="clear" w:color="auto" w:fill="FFFFFF"/>
        <w:spacing w:before="60" w:after="60" w:line="300" w:lineRule="atLeast"/>
        <w:jc w:val="both"/>
        <w:textAlignment w:val="top"/>
        <w:rPr>
          <w:rFonts w:ascii="Arial" w:hAnsi="Arial" w:cs="Arial"/>
          <w:b/>
          <w:bCs/>
          <w:i/>
          <w:iCs/>
          <w:lang w:val="it-IT"/>
        </w:rPr>
      </w:pPr>
    </w:p>
    <w:p w14:paraId="596BBF34" w14:textId="77777777" w:rsidR="00F63FE3" w:rsidRPr="005E3FE2" w:rsidRDefault="00F63FE3" w:rsidP="00BD4D6A">
      <w:pPr>
        <w:shd w:val="clear" w:color="auto" w:fill="FFFFFF"/>
        <w:spacing w:before="60" w:after="60" w:line="300" w:lineRule="atLeast"/>
        <w:jc w:val="both"/>
        <w:textAlignment w:val="top"/>
        <w:rPr>
          <w:rFonts w:ascii="Arial" w:hAnsi="Arial" w:cs="Arial"/>
          <w:b/>
          <w:bCs/>
          <w:i/>
          <w:iCs/>
          <w:lang w:val="it-IT"/>
        </w:rPr>
      </w:pPr>
    </w:p>
    <w:p w14:paraId="159301BD" w14:textId="77777777" w:rsidR="00F63FE3" w:rsidRPr="005E3FE2" w:rsidRDefault="00F63FE3" w:rsidP="00BD4D6A">
      <w:pPr>
        <w:shd w:val="clear" w:color="auto" w:fill="FFFFFF"/>
        <w:spacing w:before="60" w:after="60" w:line="300" w:lineRule="atLeast"/>
        <w:jc w:val="both"/>
        <w:textAlignment w:val="top"/>
        <w:rPr>
          <w:rFonts w:ascii="Arial" w:hAnsi="Arial" w:cs="Arial"/>
          <w:b/>
          <w:bCs/>
          <w:i/>
          <w:iCs/>
          <w:lang w:val="it-IT"/>
        </w:rPr>
      </w:pPr>
    </w:p>
    <w:p w14:paraId="43B66CF4" w14:textId="77777777" w:rsidR="00F63FE3" w:rsidRPr="005E3FE2" w:rsidRDefault="00F63FE3" w:rsidP="00BD4D6A">
      <w:pPr>
        <w:shd w:val="clear" w:color="auto" w:fill="FFFFFF"/>
        <w:spacing w:before="60" w:after="60" w:line="300" w:lineRule="atLeast"/>
        <w:jc w:val="both"/>
        <w:textAlignment w:val="top"/>
        <w:rPr>
          <w:rFonts w:ascii="Arial" w:hAnsi="Arial" w:cs="Arial"/>
          <w:b/>
          <w:bCs/>
          <w:i/>
          <w:iCs/>
          <w:lang w:val="it-IT"/>
        </w:rPr>
      </w:pPr>
    </w:p>
    <w:p w14:paraId="487E9672" w14:textId="77777777" w:rsidR="00F63FE3" w:rsidRPr="005E3FE2" w:rsidRDefault="00F63FE3" w:rsidP="00BD4D6A">
      <w:pPr>
        <w:shd w:val="clear" w:color="auto" w:fill="FFFFFF"/>
        <w:spacing w:before="60" w:after="60" w:line="300" w:lineRule="atLeast"/>
        <w:jc w:val="both"/>
        <w:textAlignment w:val="top"/>
        <w:rPr>
          <w:rFonts w:ascii="Arial" w:hAnsi="Arial" w:cs="Arial"/>
          <w:b/>
          <w:bCs/>
          <w:i/>
          <w:iCs/>
          <w:lang w:val="it-IT"/>
        </w:rPr>
      </w:pPr>
    </w:p>
    <w:p w14:paraId="3B5E6A08" w14:textId="77777777" w:rsidR="00F63FE3" w:rsidRPr="005E3FE2" w:rsidRDefault="00F63FE3" w:rsidP="00BD4D6A">
      <w:pPr>
        <w:shd w:val="clear" w:color="auto" w:fill="FFFFFF"/>
        <w:spacing w:before="60" w:after="60" w:line="300" w:lineRule="atLeast"/>
        <w:jc w:val="both"/>
        <w:textAlignment w:val="top"/>
        <w:rPr>
          <w:rFonts w:ascii="Arial" w:hAnsi="Arial" w:cs="Arial"/>
          <w:b/>
          <w:bCs/>
          <w:i/>
          <w:iCs/>
          <w:lang w:val="it-IT"/>
        </w:rPr>
      </w:pPr>
    </w:p>
    <w:p w14:paraId="30168DD9" w14:textId="77777777" w:rsidR="00F63FE3" w:rsidRPr="005E3FE2" w:rsidRDefault="00F63FE3" w:rsidP="00BD4D6A">
      <w:pPr>
        <w:shd w:val="clear" w:color="auto" w:fill="FFFFFF"/>
        <w:spacing w:before="60" w:after="60" w:line="300" w:lineRule="atLeast"/>
        <w:jc w:val="both"/>
        <w:textAlignment w:val="top"/>
        <w:rPr>
          <w:rFonts w:ascii="Arial" w:hAnsi="Arial" w:cs="Arial"/>
          <w:b/>
          <w:bCs/>
          <w:i/>
          <w:iCs/>
          <w:lang w:val="it-IT"/>
        </w:rPr>
      </w:pPr>
    </w:p>
    <w:p w14:paraId="6C4C889C" w14:textId="77777777" w:rsidR="00F63FE3" w:rsidRPr="005E3FE2" w:rsidRDefault="00F63FE3" w:rsidP="00BD4D6A">
      <w:pPr>
        <w:shd w:val="clear" w:color="auto" w:fill="FFFFFF"/>
        <w:spacing w:before="60" w:after="60" w:line="300" w:lineRule="atLeast"/>
        <w:jc w:val="both"/>
        <w:textAlignment w:val="top"/>
        <w:rPr>
          <w:rFonts w:ascii="Arial" w:hAnsi="Arial" w:cs="Arial"/>
          <w:b/>
          <w:bCs/>
          <w:i/>
          <w:iCs/>
          <w:lang w:val="it-IT"/>
        </w:rPr>
      </w:pPr>
    </w:p>
    <w:p w14:paraId="4F21AD26" w14:textId="77777777" w:rsidR="00F63FE3" w:rsidRPr="005E3FE2" w:rsidRDefault="00F63FE3" w:rsidP="00BD4D6A">
      <w:pPr>
        <w:shd w:val="clear" w:color="auto" w:fill="FFFFFF"/>
        <w:spacing w:before="60" w:after="60" w:line="300" w:lineRule="atLeast"/>
        <w:jc w:val="both"/>
        <w:textAlignment w:val="top"/>
        <w:rPr>
          <w:rFonts w:ascii="Arial" w:hAnsi="Arial" w:cs="Arial"/>
          <w:b/>
          <w:bCs/>
          <w:i/>
          <w:iCs/>
          <w:lang w:val="it-IT"/>
        </w:rPr>
      </w:pPr>
    </w:p>
    <w:p w14:paraId="59FC7AF9" w14:textId="77777777" w:rsidR="00F63FE3" w:rsidRPr="005E3FE2" w:rsidRDefault="00F63FE3" w:rsidP="00BD4D6A">
      <w:pPr>
        <w:shd w:val="clear" w:color="auto" w:fill="FFFFFF"/>
        <w:spacing w:before="60" w:after="60" w:line="300" w:lineRule="atLeast"/>
        <w:jc w:val="both"/>
        <w:textAlignment w:val="top"/>
        <w:rPr>
          <w:rFonts w:ascii="Arial" w:hAnsi="Arial" w:cs="Arial"/>
          <w:b/>
          <w:bCs/>
          <w:i/>
          <w:iCs/>
          <w:lang w:val="it-IT"/>
        </w:rPr>
      </w:pPr>
    </w:p>
    <w:p w14:paraId="46067913" w14:textId="77777777" w:rsidR="00F63FE3" w:rsidRPr="005E3FE2" w:rsidRDefault="00F63FE3" w:rsidP="00BD4D6A">
      <w:pPr>
        <w:shd w:val="clear" w:color="auto" w:fill="FFFFFF"/>
        <w:spacing w:before="60" w:after="60" w:line="300" w:lineRule="atLeast"/>
        <w:jc w:val="both"/>
        <w:textAlignment w:val="top"/>
        <w:rPr>
          <w:rFonts w:ascii="Arial" w:hAnsi="Arial" w:cs="Arial"/>
          <w:b/>
          <w:bCs/>
          <w:i/>
          <w:iCs/>
          <w:lang w:val="it-IT"/>
        </w:rPr>
      </w:pPr>
    </w:p>
    <w:p w14:paraId="015FA6D9" w14:textId="77777777" w:rsidR="00F63FE3" w:rsidRPr="005E3FE2" w:rsidRDefault="00F63FE3" w:rsidP="00BD4D6A">
      <w:pPr>
        <w:shd w:val="clear" w:color="auto" w:fill="FFFFFF"/>
        <w:spacing w:before="60" w:after="60" w:line="300" w:lineRule="atLeast"/>
        <w:jc w:val="both"/>
        <w:textAlignment w:val="top"/>
        <w:rPr>
          <w:rFonts w:ascii="Arial" w:hAnsi="Arial" w:cs="Arial"/>
          <w:b/>
          <w:bCs/>
          <w:i/>
          <w:iCs/>
          <w:lang w:val="it-IT"/>
        </w:rPr>
      </w:pPr>
    </w:p>
    <w:p w14:paraId="4D90773F" w14:textId="77777777" w:rsidR="00F63FE3" w:rsidRPr="005E3FE2" w:rsidRDefault="00F63FE3" w:rsidP="00BD4D6A">
      <w:pPr>
        <w:shd w:val="clear" w:color="auto" w:fill="FFFFFF"/>
        <w:spacing w:before="60" w:after="60" w:line="300" w:lineRule="atLeast"/>
        <w:jc w:val="both"/>
        <w:textAlignment w:val="top"/>
        <w:rPr>
          <w:rFonts w:ascii="Arial" w:hAnsi="Arial" w:cs="Arial"/>
          <w:b/>
          <w:bCs/>
          <w:i/>
          <w:iCs/>
          <w:lang w:val="it-IT"/>
        </w:rPr>
      </w:pPr>
    </w:p>
    <w:p w14:paraId="3A3B905E" w14:textId="77777777" w:rsidR="00F63FE3" w:rsidRPr="005E3FE2" w:rsidRDefault="00F63FE3" w:rsidP="00BD4D6A">
      <w:pPr>
        <w:shd w:val="clear" w:color="auto" w:fill="FFFFFF"/>
        <w:spacing w:before="60" w:after="60" w:line="300" w:lineRule="atLeast"/>
        <w:jc w:val="both"/>
        <w:textAlignment w:val="top"/>
        <w:rPr>
          <w:rFonts w:ascii="Arial" w:hAnsi="Arial" w:cs="Arial"/>
          <w:b/>
          <w:bCs/>
          <w:i/>
          <w:iCs/>
          <w:lang w:val="it-IT"/>
        </w:rPr>
      </w:pPr>
    </w:p>
    <w:p w14:paraId="1A1E3B58" w14:textId="77777777" w:rsidR="00F63FE3" w:rsidRPr="005E3FE2" w:rsidRDefault="00F63FE3" w:rsidP="00BD4D6A">
      <w:pPr>
        <w:shd w:val="clear" w:color="auto" w:fill="FFFFFF"/>
        <w:spacing w:before="60" w:after="60" w:line="300" w:lineRule="atLeast"/>
        <w:jc w:val="both"/>
        <w:textAlignment w:val="top"/>
        <w:rPr>
          <w:rFonts w:ascii="Arial" w:hAnsi="Arial" w:cs="Arial"/>
          <w:b/>
          <w:bCs/>
          <w:i/>
          <w:iCs/>
          <w:lang w:val="it-IT"/>
        </w:rPr>
      </w:pPr>
    </w:p>
    <w:p w14:paraId="14D7669A" w14:textId="77777777" w:rsidR="00F63FE3" w:rsidRPr="005E3FE2" w:rsidRDefault="00F63FE3" w:rsidP="00BD4D6A">
      <w:pPr>
        <w:shd w:val="clear" w:color="auto" w:fill="FFFFFF"/>
        <w:spacing w:before="60" w:after="60" w:line="300" w:lineRule="atLeast"/>
        <w:jc w:val="both"/>
        <w:textAlignment w:val="top"/>
        <w:rPr>
          <w:rFonts w:ascii="Arial" w:hAnsi="Arial" w:cs="Arial"/>
          <w:b/>
          <w:bCs/>
          <w:i/>
          <w:iCs/>
          <w:lang w:val="it-IT"/>
        </w:rPr>
      </w:pPr>
    </w:p>
    <w:p w14:paraId="2687EE4D" w14:textId="77777777" w:rsidR="00F63FE3" w:rsidRPr="005E3FE2" w:rsidRDefault="00F63FE3" w:rsidP="00BD4D6A">
      <w:pPr>
        <w:shd w:val="clear" w:color="auto" w:fill="FFFFFF"/>
        <w:spacing w:before="60" w:after="60" w:line="300" w:lineRule="atLeast"/>
        <w:jc w:val="both"/>
        <w:textAlignment w:val="top"/>
        <w:rPr>
          <w:rFonts w:ascii="Arial" w:hAnsi="Arial" w:cs="Arial"/>
          <w:b/>
          <w:bCs/>
          <w:i/>
          <w:iCs/>
          <w:lang w:val="it-IT"/>
        </w:rPr>
      </w:pPr>
    </w:p>
    <w:p w14:paraId="47CDB6F8" w14:textId="77777777" w:rsidR="00F63FE3" w:rsidRPr="005E3FE2" w:rsidRDefault="00F63FE3" w:rsidP="00BD4D6A">
      <w:pPr>
        <w:shd w:val="clear" w:color="auto" w:fill="FFFFFF"/>
        <w:spacing w:before="60" w:after="60" w:line="300" w:lineRule="atLeast"/>
        <w:jc w:val="both"/>
        <w:textAlignment w:val="top"/>
        <w:rPr>
          <w:rFonts w:ascii="Arial" w:hAnsi="Arial" w:cs="Arial"/>
          <w:b/>
          <w:bCs/>
          <w:i/>
          <w:iCs/>
          <w:lang w:val="it-IT"/>
        </w:rPr>
      </w:pPr>
    </w:p>
    <w:p w14:paraId="39F12E5F" w14:textId="77777777" w:rsidR="00F63FE3" w:rsidRPr="005E3FE2" w:rsidRDefault="00F63FE3" w:rsidP="00BD4D6A">
      <w:pPr>
        <w:shd w:val="clear" w:color="auto" w:fill="FFFFFF"/>
        <w:spacing w:before="60" w:after="60" w:line="300" w:lineRule="atLeast"/>
        <w:jc w:val="both"/>
        <w:textAlignment w:val="top"/>
        <w:rPr>
          <w:rFonts w:ascii="Arial" w:hAnsi="Arial" w:cs="Arial"/>
          <w:b/>
          <w:bCs/>
          <w:i/>
          <w:iCs/>
          <w:lang w:val="it-IT"/>
        </w:rPr>
      </w:pPr>
    </w:p>
    <w:p w14:paraId="748CCA06" w14:textId="77777777" w:rsidR="00F63FE3" w:rsidRPr="005E3FE2" w:rsidRDefault="00F63FE3" w:rsidP="00BD4D6A">
      <w:pPr>
        <w:shd w:val="clear" w:color="auto" w:fill="FFFFFF"/>
        <w:spacing w:before="60" w:after="60" w:line="300" w:lineRule="atLeast"/>
        <w:jc w:val="both"/>
        <w:textAlignment w:val="top"/>
        <w:rPr>
          <w:rFonts w:ascii="Arial" w:hAnsi="Arial" w:cs="Arial"/>
          <w:b/>
          <w:bCs/>
          <w:i/>
          <w:iCs/>
          <w:lang w:val="it-IT"/>
        </w:rPr>
      </w:pPr>
    </w:p>
    <w:p w14:paraId="582F4E60" w14:textId="77777777" w:rsidR="00F63FE3" w:rsidRPr="005E3FE2" w:rsidRDefault="00F63FE3" w:rsidP="00BD4D6A">
      <w:pPr>
        <w:shd w:val="clear" w:color="auto" w:fill="FFFFFF"/>
        <w:spacing w:before="60" w:after="60" w:line="300" w:lineRule="atLeast"/>
        <w:jc w:val="both"/>
        <w:textAlignment w:val="top"/>
        <w:rPr>
          <w:rFonts w:ascii="Arial" w:hAnsi="Arial" w:cs="Arial"/>
          <w:b/>
          <w:bCs/>
          <w:i/>
          <w:iCs/>
          <w:lang w:val="it-IT"/>
        </w:rPr>
      </w:pPr>
    </w:p>
    <w:p w14:paraId="29DE9F01" w14:textId="77777777" w:rsidR="00F63FE3" w:rsidRPr="005E3FE2" w:rsidRDefault="00F63FE3" w:rsidP="00BD4D6A">
      <w:pPr>
        <w:shd w:val="clear" w:color="auto" w:fill="FFFFFF"/>
        <w:spacing w:before="60" w:after="60" w:line="300" w:lineRule="atLeast"/>
        <w:jc w:val="both"/>
        <w:textAlignment w:val="top"/>
        <w:rPr>
          <w:rFonts w:ascii="Arial" w:hAnsi="Arial" w:cs="Arial"/>
          <w:b/>
          <w:bCs/>
          <w:i/>
          <w:iCs/>
          <w:lang w:val="it-IT"/>
        </w:rPr>
      </w:pPr>
    </w:p>
    <w:p w14:paraId="5C86B2F1" w14:textId="77777777" w:rsidR="00F63FE3" w:rsidRPr="005E3FE2" w:rsidRDefault="00F63FE3" w:rsidP="00BD4D6A">
      <w:pPr>
        <w:shd w:val="clear" w:color="auto" w:fill="FFFFFF"/>
        <w:spacing w:before="60" w:after="60" w:line="300" w:lineRule="atLeast"/>
        <w:jc w:val="both"/>
        <w:textAlignment w:val="top"/>
        <w:rPr>
          <w:rFonts w:ascii="Arial" w:hAnsi="Arial" w:cs="Arial"/>
          <w:b/>
          <w:bCs/>
          <w:i/>
          <w:iCs/>
          <w:lang w:val="it-IT"/>
        </w:rPr>
      </w:pPr>
    </w:p>
    <w:p w14:paraId="368BAFA1" w14:textId="77777777" w:rsidR="00FC56FF" w:rsidRPr="005E3FE2" w:rsidRDefault="00FC56FF" w:rsidP="00BD4D6A">
      <w:pPr>
        <w:shd w:val="clear" w:color="auto" w:fill="FFFFFF"/>
        <w:spacing w:before="60" w:after="60" w:line="300" w:lineRule="atLeast"/>
        <w:jc w:val="both"/>
        <w:textAlignment w:val="top"/>
        <w:rPr>
          <w:rFonts w:ascii="Arial" w:hAnsi="Arial" w:cs="Arial"/>
          <w:b/>
          <w:bCs/>
          <w:i/>
          <w:iCs/>
          <w:lang w:val="it-IT"/>
        </w:rPr>
      </w:pPr>
    </w:p>
    <w:p w14:paraId="27DD726E" w14:textId="77777777" w:rsidR="0071525B" w:rsidRPr="005E3FE2" w:rsidRDefault="0071525B" w:rsidP="00BD4D6A">
      <w:pPr>
        <w:shd w:val="clear" w:color="auto" w:fill="FFFFFF"/>
        <w:spacing w:before="60" w:after="60" w:line="300" w:lineRule="atLeast"/>
        <w:jc w:val="both"/>
        <w:textAlignment w:val="top"/>
        <w:rPr>
          <w:rFonts w:ascii="Arial" w:hAnsi="Arial" w:cs="Arial"/>
          <w:b/>
          <w:bCs/>
          <w:i/>
          <w:iCs/>
          <w:lang w:val="it-IT"/>
        </w:rPr>
      </w:pPr>
    </w:p>
    <w:p w14:paraId="757BAF9D" w14:textId="77777777" w:rsidR="0071525B" w:rsidRPr="005E3FE2" w:rsidRDefault="0071525B" w:rsidP="00BD4D6A">
      <w:pPr>
        <w:shd w:val="clear" w:color="auto" w:fill="FFFFFF"/>
        <w:spacing w:before="60" w:after="60" w:line="300" w:lineRule="atLeast"/>
        <w:jc w:val="both"/>
        <w:textAlignment w:val="top"/>
        <w:rPr>
          <w:rFonts w:ascii="Arial" w:hAnsi="Arial" w:cs="Arial"/>
          <w:b/>
          <w:bCs/>
          <w:i/>
          <w:iCs/>
          <w:lang w:val="it-IT"/>
        </w:rPr>
      </w:pPr>
    </w:p>
    <w:p w14:paraId="250D0915" w14:textId="77777777" w:rsidR="0071525B" w:rsidRPr="005E3FE2" w:rsidRDefault="0071525B" w:rsidP="00BD4D6A">
      <w:pPr>
        <w:shd w:val="clear" w:color="auto" w:fill="FFFFFF"/>
        <w:spacing w:before="60" w:after="60" w:line="300" w:lineRule="atLeast"/>
        <w:jc w:val="both"/>
        <w:textAlignment w:val="top"/>
        <w:rPr>
          <w:rFonts w:ascii="Arial" w:hAnsi="Arial" w:cs="Arial"/>
          <w:b/>
          <w:bCs/>
          <w:i/>
          <w:iCs/>
          <w:lang w:val="it-IT"/>
        </w:rPr>
      </w:pPr>
    </w:p>
    <w:p w14:paraId="0022259A" w14:textId="77777777" w:rsidR="00FC56FF" w:rsidRPr="005E3FE2" w:rsidRDefault="00FC56FF" w:rsidP="00FC56FF">
      <w:pPr>
        <w:rPr>
          <w:b/>
          <w:u w:val="single"/>
          <w:lang w:val="it-IT"/>
        </w:rPr>
      </w:pPr>
    </w:p>
    <w:p w14:paraId="3909368C" w14:textId="77777777" w:rsidR="001778FF" w:rsidRPr="005E3FE2" w:rsidRDefault="00BD4D6A" w:rsidP="00C25D13">
      <w:pPr>
        <w:pStyle w:val="af9"/>
        <w:numPr>
          <w:ilvl w:val="1"/>
          <w:numId w:val="15"/>
        </w:numPr>
        <w:rPr>
          <w:b/>
          <w:u w:val="single"/>
          <w:lang w:val="it-IT"/>
        </w:rPr>
      </w:pPr>
      <w:r w:rsidRPr="005E3FE2">
        <w:rPr>
          <w:b/>
          <w:u w:val="single"/>
          <w:lang w:val="it-IT"/>
        </w:rPr>
        <w:lastRenderedPageBreak/>
        <w:t>Diferenţe de curs valutar şi de sumă</w:t>
      </w:r>
    </w:p>
    <w:p w14:paraId="317E7C24" w14:textId="77777777" w:rsidR="007127CF" w:rsidRPr="005E3FE2" w:rsidRDefault="007127CF" w:rsidP="001778FF">
      <w:pPr>
        <w:rPr>
          <w:lang w:val="it-IT"/>
        </w:rPr>
      </w:pPr>
    </w:p>
    <w:tbl>
      <w:tblPr>
        <w:tblStyle w:val="af8"/>
        <w:tblW w:w="0" w:type="auto"/>
        <w:tblLook w:val="04A0" w:firstRow="1" w:lastRow="0" w:firstColumn="1" w:lastColumn="0" w:noHBand="0" w:noVBand="1"/>
      </w:tblPr>
      <w:tblGrid>
        <w:gridCol w:w="675"/>
        <w:gridCol w:w="8896"/>
      </w:tblGrid>
      <w:tr w:rsidR="00BD4D6A" w:rsidRPr="009562D9" w14:paraId="347C0D0F" w14:textId="77777777" w:rsidTr="003105A2">
        <w:trPr>
          <w:trHeight w:val="473"/>
        </w:trPr>
        <w:tc>
          <w:tcPr>
            <w:tcW w:w="675" w:type="dxa"/>
          </w:tcPr>
          <w:p w14:paraId="5C6D4CCA" w14:textId="77777777" w:rsidR="00BD4D6A" w:rsidRPr="0071525B" w:rsidRDefault="002C5820" w:rsidP="002C5820">
            <w:pPr>
              <w:jc w:val="center"/>
              <w:rPr>
                <w:lang w:val="en-US"/>
              </w:rPr>
            </w:pPr>
            <w:r>
              <w:rPr>
                <w:lang w:val="en-US"/>
              </w:rPr>
              <w:t>90</w:t>
            </w:r>
          </w:p>
        </w:tc>
        <w:tc>
          <w:tcPr>
            <w:tcW w:w="8896" w:type="dxa"/>
          </w:tcPr>
          <w:p w14:paraId="6827C7CF" w14:textId="77777777" w:rsidR="00222B45" w:rsidRPr="005E3FE2" w:rsidRDefault="00E301DB" w:rsidP="001778FF">
            <w:pPr>
              <w:rPr>
                <w:lang w:val="it-IT"/>
              </w:rPr>
            </w:pPr>
            <w:r w:rsidRPr="005E3FE2">
              <w:rPr>
                <w:lang w:val="it-IT"/>
              </w:rPr>
              <w:t>Operaţiunile de export/import de active/servicii şi alte tranzacţii de comerţ internaţional se contabilizează iniţial în monedă naţională prin aplicarea cursului oficial al leului moldovenesc la data</w:t>
            </w:r>
            <w:r w:rsidR="00222B45" w:rsidRPr="005E3FE2">
              <w:rPr>
                <w:lang w:val="it-IT"/>
              </w:rPr>
              <w:t>:</w:t>
            </w:r>
          </w:p>
          <w:p w14:paraId="592935A7" w14:textId="77777777" w:rsidR="008B2F32" w:rsidRPr="0071525B" w:rsidRDefault="008B2F32" w:rsidP="008B2F32">
            <w:pPr>
              <w:pStyle w:val="afa"/>
            </w:pPr>
            <w:proofErr w:type="spellStart"/>
            <w:r w:rsidRPr="0071525B">
              <w:rPr>
                <w:b/>
                <w:lang w:val="en-US"/>
              </w:rPr>
              <w:t>Variante</w:t>
            </w:r>
            <w:proofErr w:type="spellEnd"/>
            <w:r w:rsidRPr="0071525B">
              <w:rPr>
                <w:b/>
                <w:lang w:val="en-US"/>
              </w:rPr>
              <w:t xml:space="preserve"> </w:t>
            </w:r>
            <w:proofErr w:type="spellStart"/>
            <w:r w:rsidRPr="0071525B">
              <w:rPr>
                <w:b/>
                <w:lang w:val="en-US"/>
              </w:rPr>
              <w:t>spre</w:t>
            </w:r>
            <w:proofErr w:type="spellEnd"/>
            <w:r w:rsidRPr="0071525B">
              <w:rPr>
                <w:b/>
                <w:lang w:val="en-US"/>
              </w:rPr>
              <w:t xml:space="preserve"> </w:t>
            </w:r>
            <w:proofErr w:type="spellStart"/>
            <w:r w:rsidRPr="0071525B">
              <w:rPr>
                <w:b/>
                <w:lang w:val="en-US"/>
              </w:rPr>
              <w:t>alegere</w:t>
            </w:r>
            <w:proofErr w:type="spellEnd"/>
            <w:r w:rsidRPr="0071525B">
              <w:rPr>
                <w:b/>
                <w:lang w:val="en-US"/>
              </w:rPr>
              <w:t>:</w:t>
            </w:r>
          </w:p>
          <w:p w14:paraId="1CFC1F43" w14:textId="77777777" w:rsidR="00E301DB" w:rsidRPr="0071525B" w:rsidRDefault="00E301DB" w:rsidP="00C25D13">
            <w:pPr>
              <w:pStyle w:val="af9"/>
              <w:numPr>
                <w:ilvl w:val="0"/>
                <w:numId w:val="77"/>
              </w:numPr>
              <w:rPr>
                <w:i/>
              </w:rPr>
            </w:pPr>
            <w:r w:rsidRPr="005E3FE2">
              <w:t>î</w:t>
            </w:r>
            <w:proofErr w:type="spellStart"/>
            <w:r w:rsidRPr="0071525B">
              <w:rPr>
                <w:lang w:val="en-US"/>
              </w:rPr>
              <w:t>ntocmirii</w:t>
            </w:r>
            <w:proofErr w:type="spellEnd"/>
            <w:r w:rsidRPr="005E3FE2">
              <w:t xml:space="preserve"> </w:t>
            </w:r>
            <w:proofErr w:type="spellStart"/>
            <w:r w:rsidRPr="0071525B">
              <w:rPr>
                <w:lang w:val="en-US"/>
              </w:rPr>
              <w:t>declara</w:t>
            </w:r>
            <w:proofErr w:type="spellEnd"/>
            <w:r w:rsidRPr="005E3FE2">
              <w:t>ţ</w:t>
            </w:r>
            <w:proofErr w:type="spellStart"/>
            <w:r w:rsidRPr="0071525B">
              <w:rPr>
                <w:lang w:val="en-US"/>
              </w:rPr>
              <w:t>iei</w:t>
            </w:r>
            <w:proofErr w:type="spellEnd"/>
            <w:r w:rsidRPr="005E3FE2">
              <w:t xml:space="preserve"> </w:t>
            </w:r>
            <w:proofErr w:type="spellStart"/>
            <w:r w:rsidRPr="0071525B">
              <w:rPr>
                <w:lang w:val="en-US"/>
              </w:rPr>
              <w:t>vamale</w:t>
            </w:r>
            <w:proofErr w:type="spellEnd"/>
            <w:r w:rsidR="001778FF" w:rsidRPr="0071525B">
              <w:rPr>
                <w:lang w:val="ro-MD"/>
              </w:rPr>
              <w:t>;</w:t>
            </w:r>
            <w:r w:rsidRPr="005E3FE2">
              <w:t xml:space="preserve"> </w:t>
            </w:r>
            <w:r w:rsidRPr="005E3FE2">
              <w:rPr>
                <w:i/>
              </w:rPr>
              <w:t>(</w:t>
            </w:r>
            <w:r w:rsidRPr="0071525B">
              <w:rPr>
                <w:i/>
                <w:lang w:val="en-US"/>
              </w:rPr>
              <w:t>pct</w:t>
            </w:r>
            <w:r w:rsidRPr="005E3FE2">
              <w:rPr>
                <w:i/>
              </w:rPr>
              <w:t xml:space="preserve">. 7 </w:t>
            </w:r>
            <w:proofErr w:type="spellStart"/>
            <w:r w:rsidRPr="0071525B">
              <w:rPr>
                <w:i/>
                <w:lang w:val="en-US"/>
              </w:rPr>
              <w:t>subpct</w:t>
            </w:r>
            <w:proofErr w:type="spellEnd"/>
            <w:r w:rsidRPr="005E3FE2">
              <w:rPr>
                <w:i/>
              </w:rPr>
              <w:t xml:space="preserve">. </w:t>
            </w:r>
            <w:r w:rsidR="008B2F32" w:rsidRPr="0071525B">
              <w:rPr>
                <w:i/>
              </w:rPr>
              <w:t xml:space="preserve">3) </w:t>
            </w:r>
            <w:proofErr w:type="spellStart"/>
            <w:r w:rsidR="008B2F32" w:rsidRPr="0071525B">
              <w:rPr>
                <w:i/>
              </w:rPr>
              <w:t>din</w:t>
            </w:r>
            <w:proofErr w:type="spellEnd"/>
            <w:r w:rsidR="008B2F32" w:rsidRPr="0071525B">
              <w:rPr>
                <w:i/>
              </w:rPr>
              <w:t xml:space="preserve"> SNC „DCVS”)</w:t>
            </w:r>
          </w:p>
          <w:p w14:paraId="0F480DC8" w14:textId="77777777" w:rsidR="00E301DB" w:rsidRPr="005E3FE2" w:rsidRDefault="00E301DB" w:rsidP="00C25D13">
            <w:pPr>
              <w:pStyle w:val="af9"/>
              <w:numPr>
                <w:ilvl w:val="0"/>
                <w:numId w:val="77"/>
              </w:numPr>
              <w:rPr>
                <w:lang w:val="it-IT"/>
              </w:rPr>
            </w:pPr>
            <w:r w:rsidRPr="005E3FE2">
              <w:rPr>
                <w:lang w:val="it-IT"/>
              </w:rPr>
              <w:t>întocmirii documentului primar care confirmă trecerea dreptului de proprietate asupra activelor sau prestarea serviciilor;</w:t>
            </w:r>
          </w:p>
          <w:p w14:paraId="5A456D39" w14:textId="77777777" w:rsidR="00BD4D6A" w:rsidRPr="005E3FE2" w:rsidRDefault="00FC56FF" w:rsidP="00C25D13">
            <w:pPr>
              <w:pStyle w:val="af9"/>
              <w:numPr>
                <w:ilvl w:val="0"/>
                <w:numId w:val="77"/>
              </w:numPr>
              <w:rPr>
                <w:lang w:val="it-IT"/>
              </w:rPr>
            </w:pPr>
            <w:r w:rsidRPr="005E3FE2">
              <w:rPr>
                <w:lang w:val="it-IT"/>
              </w:rPr>
              <w:t>__________</w:t>
            </w:r>
            <w:r w:rsidR="00E301DB" w:rsidRPr="005E3FE2">
              <w:rPr>
                <w:lang w:val="it-IT"/>
              </w:rPr>
              <w:t> (de indicat data concretă prevăzută de legislaţie sau stabilită de către entitate).</w:t>
            </w:r>
          </w:p>
        </w:tc>
      </w:tr>
      <w:tr w:rsidR="00BD4D6A" w:rsidRPr="0071525B" w14:paraId="5979AAA1" w14:textId="77777777" w:rsidTr="003105A2">
        <w:trPr>
          <w:trHeight w:val="473"/>
        </w:trPr>
        <w:tc>
          <w:tcPr>
            <w:tcW w:w="675" w:type="dxa"/>
          </w:tcPr>
          <w:p w14:paraId="160DBAC3" w14:textId="77777777" w:rsidR="00BD4D6A" w:rsidRPr="0071525B" w:rsidRDefault="002C5820" w:rsidP="002C5820">
            <w:pPr>
              <w:jc w:val="center"/>
              <w:rPr>
                <w:lang w:val="en-US"/>
              </w:rPr>
            </w:pPr>
            <w:r>
              <w:rPr>
                <w:lang w:val="en-US"/>
              </w:rPr>
              <w:t>91</w:t>
            </w:r>
          </w:p>
        </w:tc>
        <w:tc>
          <w:tcPr>
            <w:tcW w:w="8896" w:type="dxa"/>
          </w:tcPr>
          <w:p w14:paraId="27C29B2A" w14:textId="77777777" w:rsidR="00222B45" w:rsidRPr="005E3FE2" w:rsidRDefault="008B2F32" w:rsidP="001778FF">
            <w:pPr>
              <w:rPr>
                <w:lang w:val="it-IT"/>
              </w:rPr>
            </w:pPr>
            <w:r w:rsidRPr="005E3FE2">
              <w:rPr>
                <w:lang w:val="it-IT"/>
              </w:rPr>
              <w:t>Elementele monetare</w:t>
            </w:r>
            <w:r w:rsidR="00222B45" w:rsidRPr="005E3FE2">
              <w:rPr>
                <w:lang w:val="it-IT"/>
              </w:rPr>
              <w:t xml:space="preserve"> se recalculează în monedă naţională la data:</w:t>
            </w:r>
          </w:p>
          <w:p w14:paraId="6FC7694E" w14:textId="77777777" w:rsidR="008B2F32" w:rsidRPr="0071525B" w:rsidRDefault="008B2F32" w:rsidP="008B2F32">
            <w:pPr>
              <w:pStyle w:val="afa"/>
            </w:pPr>
            <w:proofErr w:type="spellStart"/>
            <w:r w:rsidRPr="0071525B">
              <w:rPr>
                <w:b/>
                <w:lang w:val="en-US"/>
              </w:rPr>
              <w:t>Variante</w:t>
            </w:r>
            <w:proofErr w:type="spellEnd"/>
            <w:r w:rsidRPr="0071525B">
              <w:rPr>
                <w:b/>
                <w:lang w:val="en-US"/>
              </w:rPr>
              <w:t xml:space="preserve"> </w:t>
            </w:r>
            <w:proofErr w:type="spellStart"/>
            <w:r w:rsidRPr="0071525B">
              <w:rPr>
                <w:b/>
                <w:lang w:val="en-US"/>
              </w:rPr>
              <w:t>spre</w:t>
            </w:r>
            <w:proofErr w:type="spellEnd"/>
            <w:r w:rsidRPr="0071525B">
              <w:rPr>
                <w:b/>
                <w:lang w:val="en-US"/>
              </w:rPr>
              <w:t xml:space="preserve"> </w:t>
            </w:r>
            <w:proofErr w:type="spellStart"/>
            <w:r w:rsidRPr="0071525B">
              <w:rPr>
                <w:b/>
                <w:lang w:val="en-US"/>
              </w:rPr>
              <w:t>alegere</w:t>
            </w:r>
            <w:proofErr w:type="spellEnd"/>
            <w:r w:rsidRPr="0071525B">
              <w:rPr>
                <w:b/>
                <w:lang w:val="en-US"/>
              </w:rPr>
              <w:t>:</w:t>
            </w:r>
          </w:p>
          <w:p w14:paraId="501FC760" w14:textId="77777777" w:rsidR="00222B45" w:rsidRPr="005E3FE2" w:rsidRDefault="008B2F32" w:rsidP="00C25D13">
            <w:pPr>
              <w:pStyle w:val="af9"/>
              <w:numPr>
                <w:ilvl w:val="0"/>
                <w:numId w:val="78"/>
              </w:numPr>
              <w:rPr>
                <w:i/>
              </w:rPr>
            </w:pPr>
            <w:proofErr w:type="spellStart"/>
            <w:r w:rsidRPr="0071525B">
              <w:rPr>
                <w:lang w:val="en-US"/>
              </w:rPr>
              <w:t>r</w:t>
            </w:r>
            <w:r w:rsidR="00222B45" w:rsidRPr="0071525B">
              <w:rPr>
                <w:lang w:val="en-US"/>
              </w:rPr>
              <w:t>aport</w:t>
            </w:r>
            <w:proofErr w:type="spellEnd"/>
            <w:r w:rsidR="00222B45" w:rsidRPr="005E3FE2">
              <w:t>ă</w:t>
            </w:r>
            <w:proofErr w:type="spellStart"/>
            <w:r w:rsidR="00222B45" w:rsidRPr="0071525B">
              <w:rPr>
                <w:lang w:val="en-US"/>
              </w:rPr>
              <w:t>rii</w:t>
            </w:r>
            <w:proofErr w:type="spellEnd"/>
            <w:r w:rsidRPr="005E3FE2">
              <w:t>;</w:t>
            </w:r>
            <w:r w:rsidR="00222B45" w:rsidRPr="005E3FE2">
              <w:t xml:space="preserve"> </w:t>
            </w:r>
            <w:r w:rsidR="00222B45" w:rsidRPr="005E3FE2">
              <w:rPr>
                <w:i/>
              </w:rPr>
              <w:t>(</w:t>
            </w:r>
            <w:r w:rsidR="00222B45" w:rsidRPr="0071525B">
              <w:rPr>
                <w:i/>
                <w:lang w:val="en-US"/>
              </w:rPr>
              <w:t>pct</w:t>
            </w:r>
            <w:r w:rsidR="00222B45" w:rsidRPr="005E3FE2">
              <w:rPr>
                <w:i/>
              </w:rPr>
              <w:t>. 11</w:t>
            </w:r>
            <w:r w:rsidRPr="005E3FE2">
              <w:rPr>
                <w:i/>
              </w:rPr>
              <w:t xml:space="preserve"> </w:t>
            </w:r>
            <w:r w:rsidRPr="0071525B">
              <w:rPr>
                <w:i/>
                <w:lang w:val="en-US"/>
              </w:rPr>
              <w:t>din</w:t>
            </w:r>
            <w:r w:rsidRPr="005E3FE2">
              <w:rPr>
                <w:i/>
              </w:rPr>
              <w:t xml:space="preserve"> </w:t>
            </w:r>
            <w:r w:rsidRPr="0071525B">
              <w:rPr>
                <w:i/>
                <w:lang w:val="en-US"/>
              </w:rPr>
              <w:t>SNC</w:t>
            </w:r>
            <w:r w:rsidRPr="005E3FE2">
              <w:rPr>
                <w:i/>
              </w:rPr>
              <w:t xml:space="preserve"> „</w:t>
            </w:r>
            <w:r w:rsidRPr="0071525B">
              <w:rPr>
                <w:i/>
                <w:lang w:val="en-US"/>
              </w:rPr>
              <w:t>DCVS</w:t>
            </w:r>
            <w:r w:rsidRPr="005E3FE2">
              <w:rPr>
                <w:i/>
              </w:rPr>
              <w:t>”)</w:t>
            </w:r>
          </w:p>
          <w:p w14:paraId="6E309965" w14:textId="77777777" w:rsidR="00BD4D6A" w:rsidRPr="0071525B" w:rsidRDefault="00FC56FF" w:rsidP="00C25D13">
            <w:pPr>
              <w:pStyle w:val="af9"/>
              <w:numPr>
                <w:ilvl w:val="0"/>
                <w:numId w:val="78"/>
              </w:numPr>
              <w:rPr>
                <w:i/>
                <w:lang w:val="en-US"/>
              </w:rPr>
            </w:pPr>
            <w:r w:rsidRPr="005E3FE2">
              <w:rPr>
                <w:lang w:val="it-IT"/>
              </w:rPr>
              <w:t>__________</w:t>
            </w:r>
            <w:r w:rsidR="00222B45" w:rsidRPr="005E3FE2">
              <w:rPr>
                <w:lang w:val="it-IT"/>
              </w:rPr>
              <w:t xml:space="preserve"> (de indicat periodicitatea concretă de recalculare stabilită de către entitate)</w:t>
            </w:r>
            <w:r w:rsidR="008B2F32" w:rsidRPr="0071525B">
              <w:rPr>
                <w:lang w:val="ro-MD"/>
              </w:rPr>
              <w:t>.</w:t>
            </w:r>
            <w:r w:rsidR="00222B45" w:rsidRPr="005E3FE2">
              <w:rPr>
                <w:lang w:val="it-IT"/>
              </w:rPr>
              <w:t xml:space="preserve"> </w:t>
            </w:r>
            <w:r w:rsidR="008B2F32" w:rsidRPr="0071525B">
              <w:rPr>
                <w:i/>
                <w:lang w:val="en-US"/>
              </w:rPr>
              <w:t>(pct.  13 din SNC „DCVS”)</w:t>
            </w:r>
          </w:p>
        </w:tc>
      </w:tr>
      <w:tr w:rsidR="00BD4D6A" w:rsidRPr="0071525B" w14:paraId="3C8884F7" w14:textId="77777777" w:rsidTr="003105A2">
        <w:trPr>
          <w:trHeight w:val="473"/>
        </w:trPr>
        <w:tc>
          <w:tcPr>
            <w:tcW w:w="675" w:type="dxa"/>
          </w:tcPr>
          <w:p w14:paraId="2B93D4E8" w14:textId="77777777" w:rsidR="00BD4D6A" w:rsidRPr="0071525B" w:rsidRDefault="002A28FC" w:rsidP="002C5820">
            <w:pPr>
              <w:jc w:val="center"/>
              <w:rPr>
                <w:lang w:val="ro-MD"/>
              </w:rPr>
            </w:pPr>
            <w:r w:rsidRPr="0071525B">
              <w:rPr>
                <w:lang w:val="ro-MD"/>
              </w:rPr>
              <w:t>9</w:t>
            </w:r>
            <w:r w:rsidR="002C5820">
              <w:rPr>
                <w:lang w:val="ro-MD"/>
              </w:rPr>
              <w:t>2</w:t>
            </w:r>
          </w:p>
        </w:tc>
        <w:tc>
          <w:tcPr>
            <w:tcW w:w="8896" w:type="dxa"/>
          </w:tcPr>
          <w:p w14:paraId="615B89C4" w14:textId="77777777" w:rsidR="00222B45" w:rsidRPr="005E3FE2" w:rsidRDefault="00222B45" w:rsidP="001778FF">
            <w:pPr>
              <w:rPr>
                <w:lang w:val="ro-MD"/>
              </w:rPr>
            </w:pPr>
            <w:proofErr w:type="spellStart"/>
            <w:r w:rsidRPr="005E3FE2">
              <w:rPr>
                <w:lang w:val="ro-MD"/>
              </w:rPr>
              <w:t>Operaţiunile</w:t>
            </w:r>
            <w:proofErr w:type="spellEnd"/>
            <w:r w:rsidRPr="005E3FE2">
              <w:rPr>
                <w:lang w:val="ro-MD"/>
              </w:rPr>
              <w:t xml:space="preserve"> exprimate în valută străină sau în </w:t>
            </w:r>
            <w:proofErr w:type="spellStart"/>
            <w:r w:rsidRPr="005E3FE2">
              <w:rPr>
                <w:lang w:val="ro-MD"/>
              </w:rPr>
              <w:t>unităţi</w:t>
            </w:r>
            <w:proofErr w:type="spellEnd"/>
            <w:r w:rsidRPr="005E3FE2">
              <w:rPr>
                <w:lang w:val="ro-MD"/>
              </w:rPr>
              <w:t xml:space="preserve"> </w:t>
            </w:r>
            <w:proofErr w:type="spellStart"/>
            <w:r w:rsidRPr="005E3FE2">
              <w:rPr>
                <w:lang w:val="ro-MD"/>
              </w:rPr>
              <w:t>convenţionale</w:t>
            </w:r>
            <w:proofErr w:type="spellEnd"/>
            <w:r w:rsidRPr="005E3FE2">
              <w:rPr>
                <w:lang w:val="ro-MD"/>
              </w:rPr>
              <w:t xml:space="preserve"> se contabilizează </w:t>
            </w:r>
            <w:proofErr w:type="spellStart"/>
            <w:r w:rsidRPr="005E3FE2">
              <w:rPr>
                <w:lang w:val="ro-MD"/>
              </w:rPr>
              <w:t>iniţial</w:t>
            </w:r>
            <w:proofErr w:type="spellEnd"/>
            <w:r w:rsidRPr="005E3FE2">
              <w:rPr>
                <w:lang w:val="ro-MD"/>
              </w:rPr>
              <w:t xml:space="preserve"> în monedă </w:t>
            </w:r>
            <w:proofErr w:type="spellStart"/>
            <w:r w:rsidRPr="005E3FE2">
              <w:rPr>
                <w:lang w:val="ro-MD"/>
              </w:rPr>
              <w:t>naţională</w:t>
            </w:r>
            <w:proofErr w:type="spellEnd"/>
            <w:r w:rsidRPr="005E3FE2">
              <w:rPr>
                <w:lang w:val="ro-MD"/>
              </w:rPr>
              <w:t xml:space="preserve"> prin aplicarea:</w:t>
            </w:r>
          </w:p>
          <w:p w14:paraId="0FC11AF8" w14:textId="77777777" w:rsidR="008B2F32" w:rsidRPr="0071525B" w:rsidRDefault="008B2F32" w:rsidP="008B2F32">
            <w:pPr>
              <w:pStyle w:val="afa"/>
            </w:pPr>
            <w:proofErr w:type="spellStart"/>
            <w:r w:rsidRPr="0071525B">
              <w:rPr>
                <w:b/>
                <w:lang w:val="en-US"/>
              </w:rPr>
              <w:t>Variante</w:t>
            </w:r>
            <w:proofErr w:type="spellEnd"/>
            <w:r w:rsidRPr="0071525B">
              <w:rPr>
                <w:b/>
                <w:lang w:val="en-US"/>
              </w:rPr>
              <w:t xml:space="preserve"> </w:t>
            </w:r>
            <w:proofErr w:type="spellStart"/>
            <w:r w:rsidRPr="0071525B">
              <w:rPr>
                <w:b/>
                <w:lang w:val="en-US"/>
              </w:rPr>
              <w:t>spre</w:t>
            </w:r>
            <w:proofErr w:type="spellEnd"/>
            <w:r w:rsidRPr="0071525B">
              <w:rPr>
                <w:b/>
                <w:lang w:val="en-US"/>
              </w:rPr>
              <w:t xml:space="preserve"> </w:t>
            </w:r>
            <w:proofErr w:type="spellStart"/>
            <w:r w:rsidRPr="0071525B">
              <w:rPr>
                <w:b/>
                <w:lang w:val="en-US"/>
              </w:rPr>
              <w:t>alegere</w:t>
            </w:r>
            <w:proofErr w:type="spellEnd"/>
            <w:r w:rsidRPr="0071525B">
              <w:rPr>
                <w:b/>
                <w:lang w:val="en-US"/>
              </w:rPr>
              <w:t>:</w:t>
            </w:r>
          </w:p>
          <w:p w14:paraId="7E344BBF" w14:textId="77777777" w:rsidR="00222B45" w:rsidRPr="005E3FE2" w:rsidRDefault="00222B45" w:rsidP="00C25D13">
            <w:pPr>
              <w:pStyle w:val="af9"/>
              <w:numPr>
                <w:ilvl w:val="0"/>
                <w:numId w:val="79"/>
              </w:numPr>
              <w:rPr>
                <w:lang w:val="it-IT"/>
              </w:rPr>
            </w:pPr>
            <w:r w:rsidRPr="005E3FE2">
              <w:rPr>
                <w:lang w:val="it-IT"/>
              </w:rPr>
              <w:t xml:space="preserve">cursului oficial </w:t>
            </w:r>
            <w:r w:rsidR="00FC56FF" w:rsidRPr="005E3FE2">
              <w:rPr>
                <w:lang w:val="it-IT"/>
              </w:rPr>
              <w:t>de schimb al leului moldovenesc;</w:t>
            </w:r>
            <w:r w:rsidR="008B2F32" w:rsidRPr="005E3FE2">
              <w:rPr>
                <w:lang w:val="it-IT"/>
              </w:rPr>
              <w:t xml:space="preserve"> </w:t>
            </w:r>
          </w:p>
          <w:p w14:paraId="374ACC4F" w14:textId="77777777" w:rsidR="008B2F32" w:rsidRPr="005E3FE2" w:rsidRDefault="00222B45" w:rsidP="00C25D13">
            <w:pPr>
              <w:pStyle w:val="af9"/>
              <w:numPr>
                <w:ilvl w:val="0"/>
                <w:numId w:val="79"/>
              </w:numPr>
              <w:rPr>
                <w:lang w:val="it-IT"/>
              </w:rPr>
            </w:pPr>
            <w:r w:rsidRPr="005E3FE2">
              <w:rPr>
                <w:lang w:val="it-IT"/>
              </w:rPr>
              <w:t>cursului de schimb al leului moldovenesc stabilit de părţile contractante.</w:t>
            </w:r>
            <w:r w:rsidR="008B2F32" w:rsidRPr="005E3FE2">
              <w:rPr>
                <w:i/>
                <w:lang w:val="it-IT"/>
              </w:rPr>
              <w:t xml:space="preserve"> </w:t>
            </w:r>
          </w:p>
          <w:p w14:paraId="4B8CB828" w14:textId="77777777" w:rsidR="0071525B" w:rsidRPr="005E3FE2" w:rsidRDefault="0071525B" w:rsidP="008B2F32">
            <w:pPr>
              <w:pStyle w:val="af9"/>
              <w:jc w:val="right"/>
              <w:rPr>
                <w:i/>
                <w:lang w:val="it-IT"/>
              </w:rPr>
            </w:pPr>
          </w:p>
          <w:p w14:paraId="7081BEFB" w14:textId="77777777" w:rsidR="00BD4D6A" w:rsidRPr="0071525B" w:rsidRDefault="0071525B" w:rsidP="008B2F32">
            <w:pPr>
              <w:pStyle w:val="af9"/>
              <w:jc w:val="right"/>
              <w:rPr>
                <w:lang w:val="en-US"/>
              </w:rPr>
            </w:pPr>
            <w:r w:rsidRPr="005E3FE2">
              <w:rPr>
                <w:i/>
                <w:lang w:val="it-IT"/>
              </w:rPr>
              <w:t xml:space="preserve"> </w:t>
            </w:r>
            <w:r w:rsidR="008B2F32" w:rsidRPr="0071525B">
              <w:rPr>
                <w:i/>
                <w:lang w:val="en-US"/>
              </w:rPr>
              <w:t>(pct. 18 din SNC „DCVS”)</w:t>
            </w:r>
          </w:p>
        </w:tc>
      </w:tr>
      <w:tr w:rsidR="00BD4D6A" w:rsidRPr="009562D9" w14:paraId="784C82C5" w14:textId="77777777" w:rsidTr="003105A2">
        <w:trPr>
          <w:trHeight w:val="473"/>
        </w:trPr>
        <w:tc>
          <w:tcPr>
            <w:tcW w:w="675" w:type="dxa"/>
          </w:tcPr>
          <w:p w14:paraId="5C61D337" w14:textId="77777777" w:rsidR="00BD4D6A" w:rsidRPr="0071525B" w:rsidRDefault="002C5820" w:rsidP="002C5820">
            <w:pPr>
              <w:jc w:val="center"/>
              <w:rPr>
                <w:lang w:val="en-US"/>
              </w:rPr>
            </w:pPr>
            <w:r>
              <w:rPr>
                <w:lang w:val="en-US"/>
              </w:rPr>
              <w:t>93</w:t>
            </w:r>
          </w:p>
        </w:tc>
        <w:tc>
          <w:tcPr>
            <w:tcW w:w="8896" w:type="dxa"/>
          </w:tcPr>
          <w:p w14:paraId="2FF0DCDE" w14:textId="77777777" w:rsidR="00222B45" w:rsidRPr="0071525B" w:rsidRDefault="00222B45" w:rsidP="001778FF">
            <w:pPr>
              <w:rPr>
                <w:lang w:val="en-US"/>
              </w:rPr>
            </w:pPr>
            <w:proofErr w:type="spellStart"/>
            <w:r w:rsidRPr="0071525B">
              <w:rPr>
                <w:lang w:val="en-US"/>
              </w:rPr>
              <w:t>Achitarea</w:t>
            </w:r>
            <w:proofErr w:type="spellEnd"/>
            <w:r w:rsidRPr="0071525B">
              <w:rPr>
                <w:lang w:val="en-US"/>
              </w:rPr>
              <w:t xml:space="preserve"> </w:t>
            </w:r>
            <w:proofErr w:type="spellStart"/>
            <w:r w:rsidRPr="0071525B">
              <w:rPr>
                <w:lang w:val="en-US"/>
              </w:rPr>
              <w:t>creanţelor</w:t>
            </w:r>
            <w:proofErr w:type="spellEnd"/>
            <w:r w:rsidRPr="0071525B">
              <w:rPr>
                <w:lang w:val="en-US"/>
              </w:rPr>
              <w:t xml:space="preserve"> </w:t>
            </w:r>
            <w:proofErr w:type="spellStart"/>
            <w:r w:rsidRPr="0071525B">
              <w:rPr>
                <w:lang w:val="en-US"/>
              </w:rPr>
              <w:t>şi</w:t>
            </w:r>
            <w:proofErr w:type="spellEnd"/>
            <w:r w:rsidRPr="0071525B">
              <w:rPr>
                <w:lang w:val="en-US"/>
              </w:rPr>
              <w:t xml:space="preserve"> </w:t>
            </w:r>
            <w:proofErr w:type="spellStart"/>
            <w:r w:rsidRPr="0071525B">
              <w:rPr>
                <w:lang w:val="en-US"/>
              </w:rPr>
              <w:t>datoriilor</w:t>
            </w:r>
            <w:proofErr w:type="spellEnd"/>
            <w:r w:rsidRPr="0071525B">
              <w:rPr>
                <w:lang w:val="en-US"/>
              </w:rPr>
              <w:t xml:space="preserve"> </w:t>
            </w:r>
            <w:proofErr w:type="spellStart"/>
            <w:r w:rsidRPr="0071525B">
              <w:rPr>
                <w:lang w:val="en-US"/>
              </w:rPr>
              <w:t>aferente</w:t>
            </w:r>
            <w:proofErr w:type="spellEnd"/>
            <w:r w:rsidRPr="0071525B">
              <w:rPr>
                <w:lang w:val="en-US"/>
              </w:rPr>
              <w:t xml:space="preserve"> </w:t>
            </w:r>
            <w:proofErr w:type="spellStart"/>
            <w:r w:rsidRPr="0071525B">
              <w:rPr>
                <w:lang w:val="en-US"/>
              </w:rPr>
              <w:t>operaţiunilor</w:t>
            </w:r>
            <w:proofErr w:type="spellEnd"/>
            <w:r w:rsidRPr="0071525B">
              <w:rPr>
                <w:lang w:val="en-US"/>
              </w:rPr>
              <w:t xml:space="preserve"> cu </w:t>
            </w:r>
            <w:proofErr w:type="spellStart"/>
            <w:r w:rsidRPr="0071525B">
              <w:rPr>
                <w:lang w:val="en-US"/>
              </w:rPr>
              <w:t>rezidenţii</w:t>
            </w:r>
            <w:proofErr w:type="spellEnd"/>
            <w:r w:rsidRPr="0071525B">
              <w:rPr>
                <w:lang w:val="en-US"/>
              </w:rPr>
              <w:t xml:space="preserve"> </w:t>
            </w:r>
            <w:proofErr w:type="spellStart"/>
            <w:r w:rsidRPr="0071525B">
              <w:rPr>
                <w:lang w:val="en-US"/>
              </w:rPr>
              <w:t>exprimate</w:t>
            </w:r>
            <w:proofErr w:type="spellEnd"/>
            <w:r w:rsidRPr="0071525B">
              <w:rPr>
                <w:lang w:val="en-US"/>
              </w:rPr>
              <w:t xml:space="preserve"> </w:t>
            </w:r>
            <w:proofErr w:type="spellStart"/>
            <w:r w:rsidRPr="0071525B">
              <w:rPr>
                <w:lang w:val="en-US"/>
              </w:rPr>
              <w:t>în</w:t>
            </w:r>
            <w:proofErr w:type="spellEnd"/>
            <w:r w:rsidRPr="0071525B">
              <w:rPr>
                <w:lang w:val="en-US"/>
              </w:rPr>
              <w:t xml:space="preserve"> </w:t>
            </w:r>
            <w:proofErr w:type="spellStart"/>
            <w:r w:rsidRPr="0071525B">
              <w:rPr>
                <w:lang w:val="en-US"/>
              </w:rPr>
              <w:t>valută</w:t>
            </w:r>
            <w:proofErr w:type="spellEnd"/>
            <w:r w:rsidRPr="0071525B">
              <w:rPr>
                <w:lang w:val="en-US"/>
              </w:rPr>
              <w:t xml:space="preserve"> </w:t>
            </w:r>
            <w:proofErr w:type="spellStart"/>
            <w:r w:rsidRPr="0071525B">
              <w:rPr>
                <w:lang w:val="en-US"/>
              </w:rPr>
              <w:t>străină</w:t>
            </w:r>
            <w:proofErr w:type="spellEnd"/>
            <w:r w:rsidRPr="0071525B">
              <w:rPr>
                <w:lang w:val="en-US"/>
              </w:rPr>
              <w:t xml:space="preserve"> </w:t>
            </w:r>
            <w:proofErr w:type="spellStart"/>
            <w:r w:rsidRPr="0071525B">
              <w:rPr>
                <w:lang w:val="en-US"/>
              </w:rPr>
              <w:t>sau</w:t>
            </w:r>
            <w:proofErr w:type="spellEnd"/>
            <w:r w:rsidRPr="0071525B">
              <w:rPr>
                <w:lang w:val="en-US"/>
              </w:rPr>
              <w:t xml:space="preserve"> </w:t>
            </w:r>
            <w:proofErr w:type="spellStart"/>
            <w:r w:rsidRPr="0071525B">
              <w:rPr>
                <w:lang w:val="en-US"/>
              </w:rPr>
              <w:t>unităţi</w:t>
            </w:r>
            <w:proofErr w:type="spellEnd"/>
            <w:r w:rsidRPr="0071525B">
              <w:rPr>
                <w:lang w:val="en-US"/>
              </w:rPr>
              <w:t xml:space="preserve"> </w:t>
            </w:r>
            <w:proofErr w:type="spellStart"/>
            <w:r w:rsidRPr="0071525B">
              <w:rPr>
                <w:lang w:val="en-US"/>
              </w:rPr>
              <w:t>convenţionale</w:t>
            </w:r>
            <w:proofErr w:type="spellEnd"/>
            <w:r w:rsidRPr="0071525B">
              <w:rPr>
                <w:lang w:val="en-US"/>
              </w:rPr>
              <w:t xml:space="preserve"> se </w:t>
            </w:r>
            <w:proofErr w:type="spellStart"/>
            <w:r w:rsidRPr="0071525B">
              <w:rPr>
                <w:lang w:val="en-US"/>
              </w:rPr>
              <w:t>efectuează</w:t>
            </w:r>
            <w:proofErr w:type="spellEnd"/>
            <w:r w:rsidRPr="0071525B">
              <w:rPr>
                <w:lang w:val="en-US"/>
              </w:rPr>
              <w:t xml:space="preserve"> </w:t>
            </w:r>
            <w:proofErr w:type="spellStart"/>
            <w:r w:rsidRPr="0071525B">
              <w:rPr>
                <w:lang w:val="en-US"/>
              </w:rPr>
              <w:t>în</w:t>
            </w:r>
            <w:proofErr w:type="spellEnd"/>
            <w:r w:rsidRPr="0071525B">
              <w:rPr>
                <w:lang w:val="en-US"/>
              </w:rPr>
              <w:t xml:space="preserve"> </w:t>
            </w:r>
            <w:proofErr w:type="spellStart"/>
            <w:r w:rsidRPr="0071525B">
              <w:rPr>
                <w:lang w:val="en-US"/>
              </w:rPr>
              <w:t>monedă</w:t>
            </w:r>
            <w:proofErr w:type="spellEnd"/>
            <w:r w:rsidRPr="0071525B">
              <w:rPr>
                <w:lang w:val="en-US"/>
              </w:rPr>
              <w:t xml:space="preserve"> </w:t>
            </w:r>
            <w:proofErr w:type="spellStart"/>
            <w:r w:rsidRPr="0071525B">
              <w:rPr>
                <w:lang w:val="en-US"/>
              </w:rPr>
              <w:t>naţională</w:t>
            </w:r>
            <w:proofErr w:type="spellEnd"/>
            <w:r w:rsidRPr="0071525B">
              <w:rPr>
                <w:lang w:val="en-US"/>
              </w:rPr>
              <w:t xml:space="preserve"> </w:t>
            </w:r>
            <w:proofErr w:type="spellStart"/>
            <w:r w:rsidRPr="0071525B">
              <w:rPr>
                <w:lang w:val="en-US"/>
              </w:rPr>
              <w:t>prin</w:t>
            </w:r>
            <w:proofErr w:type="spellEnd"/>
            <w:r w:rsidRPr="0071525B">
              <w:rPr>
                <w:lang w:val="en-US"/>
              </w:rPr>
              <w:t xml:space="preserve"> </w:t>
            </w:r>
            <w:proofErr w:type="spellStart"/>
            <w:r w:rsidRPr="0071525B">
              <w:rPr>
                <w:lang w:val="en-US"/>
              </w:rPr>
              <w:t>aplicarea</w:t>
            </w:r>
            <w:proofErr w:type="spellEnd"/>
            <w:r w:rsidRPr="0071525B">
              <w:rPr>
                <w:lang w:val="en-US"/>
              </w:rPr>
              <w:t xml:space="preserve"> </w:t>
            </w:r>
            <w:proofErr w:type="spellStart"/>
            <w:r w:rsidRPr="0071525B">
              <w:rPr>
                <w:lang w:val="en-US"/>
              </w:rPr>
              <w:t>cursului</w:t>
            </w:r>
            <w:proofErr w:type="spellEnd"/>
            <w:r w:rsidRPr="0071525B">
              <w:rPr>
                <w:lang w:val="en-US"/>
              </w:rPr>
              <w:t xml:space="preserve"> de </w:t>
            </w:r>
            <w:proofErr w:type="spellStart"/>
            <w:r w:rsidRPr="0071525B">
              <w:rPr>
                <w:lang w:val="en-US"/>
              </w:rPr>
              <w:t>schimb</w:t>
            </w:r>
            <w:proofErr w:type="spellEnd"/>
            <w:r w:rsidRPr="0071525B">
              <w:rPr>
                <w:lang w:val="en-US"/>
              </w:rPr>
              <w:t>:</w:t>
            </w:r>
          </w:p>
          <w:p w14:paraId="4655FC1A" w14:textId="77777777" w:rsidR="008B2F32" w:rsidRPr="0071525B" w:rsidRDefault="008B2F32" w:rsidP="008B2F32">
            <w:pPr>
              <w:pStyle w:val="afa"/>
            </w:pPr>
            <w:proofErr w:type="spellStart"/>
            <w:r w:rsidRPr="0071525B">
              <w:rPr>
                <w:b/>
                <w:lang w:val="en-US"/>
              </w:rPr>
              <w:t>Variante</w:t>
            </w:r>
            <w:proofErr w:type="spellEnd"/>
            <w:r w:rsidRPr="0071525B">
              <w:rPr>
                <w:b/>
                <w:lang w:val="en-US"/>
              </w:rPr>
              <w:t xml:space="preserve"> </w:t>
            </w:r>
            <w:proofErr w:type="spellStart"/>
            <w:r w:rsidRPr="0071525B">
              <w:rPr>
                <w:b/>
                <w:lang w:val="en-US"/>
              </w:rPr>
              <w:t>spre</w:t>
            </w:r>
            <w:proofErr w:type="spellEnd"/>
            <w:r w:rsidRPr="0071525B">
              <w:rPr>
                <w:b/>
                <w:lang w:val="en-US"/>
              </w:rPr>
              <w:t xml:space="preserve"> </w:t>
            </w:r>
            <w:proofErr w:type="spellStart"/>
            <w:r w:rsidRPr="0071525B">
              <w:rPr>
                <w:b/>
                <w:lang w:val="en-US"/>
              </w:rPr>
              <w:t>alegere</w:t>
            </w:r>
            <w:proofErr w:type="spellEnd"/>
            <w:r w:rsidRPr="0071525B">
              <w:rPr>
                <w:b/>
                <w:lang w:val="en-US"/>
              </w:rPr>
              <w:t>:</w:t>
            </w:r>
          </w:p>
          <w:p w14:paraId="6BB547E9" w14:textId="77777777" w:rsidR="00222B45" w:rsidRPr="0071525B" w:rsidRDefault="00222B45" w:rsidP="00C25D13">
            <w:pPr>
              <w:pStyle w:val="af9"/>
              <w:numPr>
                <w:ilvl w:val="0"/>
                <w:numId w:val="80"/>
              </w:numPr>
            </w:pPr>
            <w:r w:rsidRPr="005E3FE2">
              <w:rPr>
                <w:lang w:val="it-IT"/>
              </w:rPr>
              <w:t>la data achitării creanţelor şi datoriilor</w:t>
            </w:r>
            <w:r w:rsidR="008B2F32" w:rsidRPr="005E3FE2">
              <w:rPr>
                <w:lang w:val="it-IT"/>
              </w:rPr>
              <w:t>;</w:t>
            </w:r>
            <w:r w:rsidRPr="005E3FE2">
              <w:rPr>
                <w:lang w:val="it-IT"/>
              </w:rPr>
              <w:t xml:space="preserve"> </w:t>
            </w:r>
            <w:r w:rsidRPr="005E3FE2">
              <w:rPr>
                <w:i/>
                <w:lang w:val="it-IT"/>
              </w:rPr>
              <w:t xml:space="preserve">(pct. 19 subpct. </w:t>
            </w:r>
            <w:r w:rsidRPr="0071525B">
              <w:rPr>
                <w:i/>
              </w:rPr>
              <w:t xml:space="preserve">1) </w:t>
            </w:r>
            <w:proofErr w:type="spellStart"/>
            <w:r w:rsidRPr="0071525B">
              <w:rPr>
                <w:i/>
              </w:rPr>
              <w:t>din</w:t>
            </w:r>
            <w:proofErr w:type="spellEnd"/>
            <w:r w:rsidRPr="0071525B">
              <w:rPr>
                <w:i/>
              </w:rPr>
              <w:t xml:space="preserve"> SNC „DCVS”)</w:t>
            </w:r>
          </w:p>
          <w:p w14:paraId="2494A703" w14:textId="77777777" w:rsidR="00222B45" w:rsidRPr="0071525B" w:rsidRDefault="00222B45" w:rsidP="00C25D13">
            <w:pPr>
              <w:pStyle w:val="af9"/>
              <w:numPr>
                <w:ilvl w:val="0"/>
                <w:numId w:val="80"/>
              </w:numPr>
              <w:rPr>
                <w:i/>
              </w:rPr>
            </w:pPr>
            <w:r w:rsidRPr="005E3FE2">
              <w:rPr>
                <w:lang w:val="it-IT"/>
              </w:rPr>
              <w:t>la data livrării/procurării activelor şi/ sau prestării/primirii serviciilor</w:t>
            </w:r>
            <w:r w:rsidR="008B2F32" w:rsidRPr="0071525B">
              <w:rPr>
                <w:lang w:val="ro-MD"/>
              </w:rPr>
              <w:t>;</w:t>
            </w:r>
            <w:r w:rsidRPr="005E3FE2">
              <w:rPr>
                <w:lang w:val="it-IT"/>
              </w:rPr>
              <w:t xml:space="preserve"> </w:t>
            </w:r>
            <w:r w:rsidRPr="005E3FE2">
              <w:rPr>
                <w:i/>
                <w:lang w:val="it-IT"/>
              </w:rPr>
              <w:t xml:space="preserve">(pct. 19 subpct. </w:t>
            </w:r>
            <w:r w:rsidR="008B2F32" w:rsidRPr="0071525B">
              <w:rPr>
                <w:i/>
              </w:rPr>
              <w:t xml:space="preserve">2) </w:t>
            </w:r>
            <w:proofErr w:type="spellStart"/>
            <w:r w:rsidR="008B2F32" w:rsidRPr="0071525B">
              <w:rPr>
                <w:i/>
              </w:rPr>
              <w:t>din</w:t>
            </w:r>
            <w:proofErr w:type="spellEnd"/>
            <w:r w:rsidR="008B2F32" w:rsidRPr="0071525B">
              <w:rPr>
                <w:i/>
              </w:rPr>
              <w:t xml:space="preserve"> SNC „DCVS”)</w:t>
            </w:r>
          </w:p>
          <w:p w14:paraId="75D7F12F" w14:textId="77777777" w:rsidR="00BD4D6A" w:rsidRPr="0071525B" w:rsidRDefault="00222B45" w:rsidP="00C25D13">
            <w:pPr>
              <w:pStyle w:val="af9"/>
              <w:numPr>
                <w:ilvl w:val="0"/>
                <w:numId w:val="80"/>
              </w:numPr>
              <w:rPr>
                <w:lang w:val="en-US"/>
              </w:rPr>
            </w:pPr>
            <w:r w:rsidRPr="005E3FE2">
              <w:rPr>
                <w:lang w:val="it-IT"/>
              </w:rPr>
              <w:t>stabilit în mărime fixă de către părţile contractante</w:t>
            </w:r>
            <w:r w:rsidR="008B2F32" w:rsidRPr="0071525B">
              <w:rPr>
                <w:lang w:val="ro-MD"/>
              </w:rPr>
              <w:t>.</w:t>
            </w:r>
            <w:r w:rsidRPr="005E3FE2">
              <w:rPr>
                <w:lang w:val="it-IT"/>
              </w:rPr>
              <w:t xml:space="preserve"> </w:t>
            </w:r>
            <w:r w:rsidRPr="0071525B">
              <w:rPr>
                <w:i/>
                <w:lang w:val="en-US"/>
              </w:rPr>
              <w:t xml:space="preserve">(pct. 19 </w:t>
            </w:r>
            <w:proofErr w:type="spellStart"/>
            <w:r w:rsidRPr="0071525B">
              <w:rPr>
                <w:i/>
                <w:lang w:val="en-US"/>
              </w:rPr>
              <w:t>subpct</w:t>
            </w:r>
            <w:proofErr w:type="spellEnd"/>
            <w:r w:rsidRPr="0071525B">
              <w:rPr>
                <w:i/>
                <w:lang w:val="en-US"/>
              </w:rPr>
              <w:t>. 3) din SNC „DCVS”)</w:t>
            </w:r>
          </w:p>
        </w:tc>
      </w:tr>
    </w:tbl>
    <w:p w14:paraId="2A41B295" w14:textId="77777777" w:rsidR="00BD4D6A" w:rsidRPr="0071525B" w:rsidRDefault="00BD4D6A" w:rsidP="008B2F32">
      <w:pPr>
        <w:rPr>
          <w:lang w:val="en-US"/>
        </w:rPr>
      </w:pPr>
    </w:p>
    <w:p w14:paraId="356CD113" w14:textId="77777777" w:rsidR="002D38E8" w:rsidRPr="0071525B" w:rsidRDefault="002D38E8" w:rsidP="008B2F32">
      <w:pPr>
        <w:rPr>
          <w:lang w:val="en-US"/>
        </w:rPr>
      </w:pPr>
    </w:p>
    <w:p w14:paraId="2A9DA2AA" w14:textId="77777777" w:rsidR="002D38E8" w:rsidRPr="0071525B" w:rsidRDefault="002D38E8" w:rsidP="008B2F32">
      <w:pPr>
        <w:rPr>
          <w:lang w:val="en-US"/>
        </w:rPr>
      </w:pPr>
    </w:p>
    <w:p w14:paraId="7C7628A6" w14:textId="77777777" w:rsidR="002D38E8" w:rsidRPr="0071525B" w:rsidRDefault="002D38E8" w:rsidP="008B2F32">
      <w:pPr>
        <w:rPr>
          <w:lang w:val="en-US"/>
        </w:rPr>
      </w:pPr>
    </w:p>
    <w:p w14:paraId="5C0260CA" w14:textId="77777777" w:rsidR="002D38E8" w:rsidRPr="0071525B" w:rsidRDefault="002D38E8" w:rsidP="008B2F32">
      <w:pPr>
        <w:rPr>
          <w:lang w:val="en-US"/>
        </w:rPr>
      </w:pPr>
    </w:p>
    <w:p w14:paraId="62480238" w14:textId="77777777" w:rsidR="002D38E8" w:rsidRPr="0071525B" w:rsidRDefault="002D38E8" w:rsidP="008B2F32">
      <w:pPr>
        <w:rPr>
          <w:lang w:val="en-US"/>
        </w:rPr>
      </w:pPr>
    </w:p>
    <w:p w14:paraId="7F89FA34" w14:textId="77777777" w:rsidR="002D38E8" w:rsidRPr="0071525B" w:rsidRDefault="002D38E8" w:rsidP="008B2F32">
      <w:pPr>
        <w:rPr>
          <w:lang w:val="en-US"/>
        </w:rPr>
      </w:pPr>
    </w:p>
    <w:p w14:paraId="6B509140" w14:textId="77777777" w:rsidR="002D38E8" w:rsidRPr="0071525B" w:rsidRDefault="002D38E8" w:rsidP="008B2F32">
      <w:pPr>
        <w:rPr>
          <w:lang w:val="en-US"/>
        </w:rPr>
      </w:pPr>
    </w:p>
    <w:p w14:paraId="0CE147E7" w14:textId="77777777" w:rsidR="002D38E8" w:rsidRPr="0071525B" w:rsidRDefault="002D38E8" w:rsidP="008B2F32">
      <w:pPr>
        <w:rPr>
          <w:lang w:val="en-US"/>
        </w:rPr>
      </w:pPr>
    </w:p>
    <w:p w14:paraId="399021F0" w14:textId="77777777" w:rsidR="002D38E8" w:rsidRPr="0071525B" w:rsidRDefault="002D38E8" w:rsidP="008B2F32">
      <w:pPr>
        <w:rPr>
          <w:lang w:val="en-US"/>
        </w:rPr>
      </w:pPr>
    </w:p>
    <w:p w14:paraId="6972D6CA" w14:textId="77777777" w:rsidR="002D38E8" w:rsidRPr="0071525B" w:rsidRDefault="002D38E8" w:rsidP="008B2F32">
      <w:pPr>
        <w:rPr>
          <w:lang w:val="en-US"/>
        </w:rPr>
      </w:pPr>
    </w:p>
    <w:p w14:paraId="75A70515" w14:textId="77777777" w:rsidR="002D38E8" w:rsidRPr="0071525B" w:rsidRDefault="002D38E8" w:rsidP="008B2F32">
      <w:pPr>
        <w:rPr>
          <w:lang w:val="en-US"/>
        </w:rPr>
      </w:pPr>
    </w:p>
    <w:p w14:paraId="237AE094" w14:textId="77777777" w:rsidR="002D38E8" w:rsidRPr="0071525B" w:rsidRDefault="002D38E8" w:rsidP="008B2F32">
      <w:pPr>
        <w:rPr>
          <w:lang w:val="en-US"/>
        </w:rPr>
      </w:pPr>
    </w:p>
    <w:p w14:paraId="3C06619C" w14:textId="77777777" w:rsidR="002D38E8" w:rsidRPr="0071525B" w:rsidRDefault="002D38E8" w:rsidP="008B2F32">
      <w:pPr>
        <w:rPr>
          <w:lang w:val="en-US"/>
        </w:rPr>
      </w:pPr>
    </w:p>
    <w:p w14:paraId="5BDB8153" w14:textId="77777777" w:rsidR="002D38E8" w:rsidRPr="0071525B" w:rsidRDefault="002D38E8" w:rsidP="008B2F32">
      <w:pPr>
        <w:rPr>
          <w:lang w:val="en-US"/>
        </w:rPr>
      </w:pPr>
    </w:p>
    <w:p w14:paraId="0EFD3D53" w14:textId="77777777" w:rsidR="002D38E8" w:rsidRPr="0071525B" w:rsidRDefault="002D38E8" w:rsidP="008B2F32">
      <w:pPr>
        <w:rPr>
          <w:lang w:val="en-US"/>
        </w:rPr>
      </w:pPr>
    </w:p>
    <w:p w14:paraId="24264968" w14:textId="77777777" w:rsidR="002D38E8" w:rsidRPr="0071525B" w:rsidRDefault="002D38E8" w:rsidP="008B2F32">
      <w:pPr>
        <w:rPr>
          <w:lang w:val="en-US"/>
        </w:rPr>
      </w:pPr>
    </w:p>
    <w:p w14:paraId="6BDAF3B8" w14:textId="77777777" w:rsidR="002D38E8" w:rsidRPr="0071525B" w:rsidRDefault="002D38E8" w:rsidP="008B2F32">
      <w:pPr>
        <w:rPr>
          <w:lang w:val="en-US"/>
        </w:rPr>
      </w:pPr>
    </w:p>
    <w:p w14:paraId="49C4CAFC" w14:textId="77777777" w:rsidR="0071525B" w:rsidRPr="0071525B" w:rsidRDefault="0071525B" w:rsidP="008B2F32">
      <w:pPr>
        <w:rPr>
          <w:lang w:val="en-US"/>
        </w:rPr>
      </w:pPr>
    </w:p>
    <w:p w14:paraId="1DAC0A2E" w14:textId="77777777" w:rsidR="0071525B" w:rsidRPr="0071525B" w:rsidRDefault="0071525B" w:rsidP="008B2F32">
      <w:pPr>
        <w:rPr>
          <w:lang w:val="en-US"/>
        </w:rPr>
      </w:pPr>
    </w:p>
    <w:p w14:paraId="6C0F3803" w14:textId="77777777" w:rsidR="008B2F32" w:rsidRPr="0071525B" w:rsidRDefault="00222B45" w:rsidP="00C25D13">
      <w:pPr>
        <w:pStyle w:val="af9"/>
        <w:numPr>
          <w:ilvl w:val="1"/>
          <w:numId w:val="15"/>
        </w:numPr>
        <w:rPr>
          <w:b/>
          <w:u w:val="single"/>
        </w:rPr>
      </w:pPr>
      <w:proofErr w:type="spellStart"/>
      <w:r w:rsidRPr="0071525B">
        <w:rPr>
          <w:b/>
          <w:u w:val="single"/>
        </w:rPr>
        <w:lastRenderedPageBreak/>
        <w:t>Impozit</w:t>
      </w:r>
      <w:proofErr w:type="spellEnd"/>
      <w:r w:rsidRPr="0071525B">
        <w:rPr>
          <w:b/>
          <w:u w:val="single"/>
        </w:rPr>
        <w:t xml:space="preserve"> </w:t>
      </w:r>
      <w:proofErr w:type="spellStart"/>
      <w:r w:rsidRPr="0071525B">
        <w:rPr>
          <w:b/>
          <w:u w:val="single"/>
        </w:rPr>
        <w:t>pe</w:t>
      </w:r>
      <w:proofErr w:type="spellEnd"/>
      <w:r w:rsidRPr="0071525B">
        <w:rPr>
          <w:b/>
          <w:u w:val="single"/>
        </w:rPr>
        <w:t xml:space="preserve"> </w:t>
      </w:r>
      <w:proofErr w:type="spellStart"/>
      <w:r w:rsidRPr="0071525B">
        <w:rPr>
          <w:b/>
          <w:u w:val="single"/>
        </w:rPr>
        <w:t>venit</w:t>
      </w:r>
      <w:proofErr w:type="spellEnd"/>
    </w:p>
    <w:p w14:paraId="1EE4B8DD" w14:textId="77777777" w:rsidR="00222B45" w:rsidRPr="0071525B" w:rsidRDefault="00222B45" w:rsidP="008B2F32"/>
    <w:tbl>
      <w:tblPr>
        <w:tblStyle w:val="af8"/>
        <w:tblW w:w="0" w:type="auto"/>
        <w:tblLook w:val="04A0" w:firstRow="1" w:lastRow="0" w:firstColumn="1" w:lastColumn="0" w:noHBand="0" w:noVBand="1"/>
      </w:tblPr>
      <w:tblGrid>
        <w:gridCol w:w="675"/>
        <w:gridCol w:w="8896"/>
      </w:tblGrid>
      <w:tr w:rsidR="0071525B" w:rsidRPr="009562D9" w14:paraId="7FF594A0" w14:textId="77777777" w:rsidTr="003105A2">
        <w:trPr>
          <w:trHeight w:val="473"/>
        </w:trPr>
        <w:tc>
          <w:tcPr>
            <w:tcW w:w="675" w:type="dxa"/>
          </w:tcPr>
          <w:p w14:paraId="4794ADCF" w14:textId="77777777" w:rsidR="00222B45" w:rsidRPr="0071525B" w:rsidRDefault="002A28FC" w:rsidP="008B2F32">
            <w:pPr>
              <w:rPr>
                <w:lang w:val="ro-MD"/>
              </w:rPr>
            </w:pPr>
            <w:r w:rsidRPr="0071525B">
              <w:rPr>
                <w:lang w:val="ro-MD"/>
              </w:rPr>
              <w:t>9</w:t>
            </w:r>
            <w:r w:rsidR="002C5820">
              <w:rPr>
                <w:lang w:val="ro-MD"/>
              </w:rPr>
              <w:t>4</w:t>
            </w:r>
          </w:p>
        </w:tc>
        <w:tc>
          <w:tcPr>
            <w:tcW w:w="8896" w:type="dxa"/>
          </w:tcPr>
          <w:p w14:paraId="2DDCA888" w14:textId="77777777" w:rsidR="00222B45" w:rsidRPr="005E3FE2" w:rsidRDefault="00222B45" w:rsidP="008B2F32">
            <w:pPr>
              <w:rPr>
                <w:lang w:val="it-IT"/>
              </w:rPr>
            </w:pPr>
            <w:r w:rsidRPr="005E3FE2">
              <w:rPr>
                <w:lang w:val="it-IT"/>
              </w:rPr>
              <w:t>Entitatea aplică regimul de impozitare:</w:t>
            </w:r>
          </w:p>
          <w:p w14:paraId="053A2414" w14:textId="77777777" w:rsidR="008B2F32" w:rsidRPr="0071525B" w:rsidRDefault="008B2F32" w:rsidP="008B2F32">
            <w:pPr>
              <w:pStyle w:val="afa"/>
            </w:pPr>
            <w:proofErr w:type="spellStart"/>
            <w:r w:rsidRPr="0071525B">
              <w:rPr>
                <w:b/>
                <w:lang w:val="en-US"/>
              </w:rPr>
              <w:t>Variante</w:t>
            </w:r>
            <w:proofErr w:type="spellEnd"/>
            <w:r w:rsidRPr="0071525B">
              <w:rPr>
                <w:b/>
                <w:lang w:val="en-US"/>
              </w:rPr>
              <w:t xml:space="preserve"> </w:t>
            </w:r>
            <w:proofErr w:type="spellStart"/>
            <w:r w:rsidRPr="0071525B">
              <w:rPr>
                <w:b/>
                <w:lang w:val="en-US"/>
              </w:rPr>
              <w:t>spre</w:t>
            </w:r>
            <w:proofErr w:type="spellEnd"/>
            <w:r w:rsidRPr="0071525B">
              <w:rPr>
                <w:b/>
                <w:lang w:val="en-US"/>
              </w:rPr>
              <w:t xml:space="preserve"> </w:t>
            </w:r>
            <w:proofErr w:type="spellStart"/>
            <w:r w:rsidRPr="0071525B">
              <w:rPr>
                <w:b/>
                <w:lang w:val="en-US"/>
              </w:rPr>
              <w:t>alegere</w:t>
            </w:r>
            <w:proofErr w:type="spellEnd"/>
            <w:r w:rsidRPr="0071525B">
              <w:rPr>
                <w:b/>
                <w:lang w:val="en-US"/>
              </w:rPr>
              <w:t>:</w:t>
            </w:r>
          </w:p>
          <w:p w14:paraId="2286CF5C" w14:textId="77777777" w:rsidR="00222B45" w:rsidRPr="0071525B" w:rsidRDefault="00222B45" w:rsidP="00C25D13">
            <w:pPr>
              <w:pStyle w:val="af9"/>
              <w:numPr>
                <w:ilvl w:val="0"/>
                <w:numId w:val="81"/>
              </w:numPr>
              <w:rPr>
                <w:i/>
                <w:lang w:val="en-US"/>
              </w:rPr>
            </w:pPr>
            <w:proofErr w:type="spellStart"/>
            <w:r w:rsidRPr="0071525B">
              <w:rPr>
                <w:lang w:val="en-US"/>
              </w:rPr>
              <w:t>în</w:t>
            </w:r>
            <w:proofErr w:type="spellEnd"/>
            <w:r w:rsidRPr="0071525B">
              <w:rPr>
                <w:lang w:val="en-US"/>
              </w:rPr>
              <w:t xml:space="preserve"> </w:t>
            </w:r>
            <w:proofErr w:type="spellStart"/>
            <w:r w:rsidRPr="0071525B">
              <w:rPr>
                <w:lang w:val="en-US"/>
              </w:rPr>
              <w:t>modul</w:t>
            </w:r>
            <w:proofErr w:type="spellEnd"/>
            <w:r w:rsidRPr="0071525B">
              <w:rPr>
                <w:lang w:val="en-US"/>
              </w:rPr>
              <w:t xml:space="preserve"> general </w:t>
            </w:r>
            <w:proofErr w:type="spellStart"/>
            <w:r w:rsidRPr="0071525B">
              <w:rPr>
                <w:lang w:val="en-US"/>
              </w:rPr>
              <w:t>stabilit</w:t>
            </w:r>
            <w:proofErr w:type="spellEnd"/>
            <w:r w:rsidRPr="0071525B">
              <w:rPr>
                <w:lang w:val="en-US"/>
              </w:rPr>
              <w:t xml:space="preserve">, cu </w:t>
            </w:r>
            <w:proofErr w:type="spellStart"/>
            <w:r w:rsidRPr="0071525B">
              <w:rPr>
                <w:lang w:val="en-US"/>
              </w:rPr>
              <w:t>plata</w:t>
            </w:r>
            <w:proofErr w:type="spellEnd"/>
            <w:r w:rsidRPr="0071525B">
              <w:rPr>
                <w:lang w:val="en-US"/>
              </w:rPr>
              <w:t xml:space="preserve"> </w:t>
            </w:r>
            <w:proofErr w:type="spellStart"/>
            <w:r w:rsidRPr="0071525B">
              <w:rPr>
                <w:lang w:val="en-US"/>
              </w:rPr>
              <w:t>impozitului</w:t>
            </w:r>
            <w:proofErr w:type="spellEnd"/>
            <w:r w:rsidRPr="0071525B">
              <w:rPr>
                <w:lang w:val="en-US"/>
              </w:rPr>
              <w:t xml:space="preserve"> </w:t>
            </w:r>
            <w:proofErr w:type="spellStart"/>
            <w:r w:rsidRPr="0071525B">
              <w:rPr>
                <w:lang w:val="en-US"/>
              </w:rPr>
              <w:t>în</w:t>
            </w:r>
            <w:proofErr w:type="spellEnd"/>
            <w:r w:rsidRPr="0071525B">
              <w:rPr>
                <w:lang w:val="en-US"/>
              </w:rPr>
              <w:t xml:space="preserve"> </w:t>
            </w:r>
            <w:proofErr w:type="spellStart"/>
            <w:r w:rsidRPr="0071525B">
              <w:rPr>
                <w:lang w:val="en-US"/>
              </w:rPr>
              <w:t>mărim</w:t>
            </w:r>
            <w:r w:rsidR="008B2F32" w:rsidRPr="0071525B">
              <w:rPr>
                <w:lang w:val="en-US"/>
              </w:rPr>
              <w:t>e</w:t>
            </w:r>
            <w:proofErr w:type="spellEnd"/>
            <w:r w:rsidR="008B2F32" w:rsidRPr="0071525B">
              <w:rPr>
                <w:lang w:val="en-US"/>
              </w:rPr>
              <w:t xml:space="preserve"> de 12 % din </w:t>
            </w:r>
            <w:proofErr w:type="spellStart"/>
            <w:r w:rsidR="008B2F32" w:rsidRPr="0071525B">
              <w:rPr>
                <w:lang w:val="en-US"/>
              </w:rPr>
              <w:t>venitul</w:t>
            </w:r>
            <w:proofErr w:type="spellEnd"/>
            <w:r w:rsidR="008B2F32" w:rsidRPr="0071525B">
              <w:rPr>
                <w:lang w:val="en-US"/>
              </w:rPr>
              <w:t xml:space="preserve"> </w:t>
            </w:r>
            <w:proofErr w:type="spellStart"/>
            <w:r w:rsidR="008B2F32" w:rsidRPr="0071525B">
              <w:rPr>
                <w:lang w:val="en-US"/>
              </w:rPr>
              <w:t>impozabil</w:t>
            </w:r>
            <w:proofErr w:type="spellEnd"/>
            <w:r w:rsidR="008B2F32" w:rsidRPr="0071525B">
              <w:rPr>
                <w:lang w:val="en-US"/>
              </w:rPr>
              <w:t xml:space="preserve">; </w:t>
            </w:r>
            <w:r w:rsidR="008B2F32" w:rsidRPr="0071525B">
              <w:rPr>
                <w:i/>
                <w:lang w:val="en-US"/>
              </w:rPr>
              <w:t>(art. 15 lit. b) din CF)</w:t>
            </w:r>
          </w:p>
          <w:p w14:paraId="28CDC9D3" w14:textId="77777777" w:rsidR="00222B45" w:rsidRPr="005E3FE2" w:rsidRDefault="00222B45" w:rsidP="00C25D13">
            <w:pPr>
              <w:pStyle w:val="af9"/>
              <w:numPr>
                <w:ilvl w:val="0"/>
                <w:numId w:val="81"/>
              </w:numPr>
              <w:rPr>
                <w:i/>
                <w:lang w:val="it-IT"/>
              </w:rPr>
            </w:pPr>
            <w:r w:rsidRPr="005E3FE2">
              <w:rPr>
                <w:lang w:val="it-IT"/>
              </w:rPr>
              <w:t>pentru agenţii economici subiecţi ai sectorului întreprinderilor mici şi mijlocii, cu plata impozitului în mărime de 4 % din venitul determinat conform contabilităţii financiare</w:t>
            </w:r>
            <w:r w:rsidR="008B2F32" w:rsidRPr="005E3FE2">
              <w:rPr>
                <w:lang w:val="it-IT"/>
              </w:rPr>
              <w:t>;</w:t>
            </w:r>
            <w:r w:rsidRPr="005E3FE2">
              <w:rPr>
                <w:lang w:val="it-IT"/>
              </w:rPr>
              <w:t xml:space="preserve"> </w:t>
            </w:r>
            <w:r w:rsidRPr="005E3FE2">
              <w:rPr>
                <w:i/>
                <w:lang w:val="it-IT"/>
              </w:rPr>
              <w:t>(articolele 54</w:t>
            </w:r>
            <w:r w:rsidRPr="005E3FE2">
              <w:rPr>
                <w:i/>
                <w:vertAlign w:val="superscript"/>
                <w:lang w:val="it-IT"/>
              </w:rPr>
              <w:t>2</w:t>
            </w:r>
            <w:r w:rsidRPr="005E3FE2">
              <w:rPr>
                <w:i/>
                <w:lang w:val="it-IT"/>
              </w:rPr>
              <w:t> şi 54</w:t>
            </w:r>
            <w:r w:rsidRPr="005E3FE2">
              <w:rPr>
                <w:i/>
                <w:vertAlign w:val="superscript"/>
                <w:lang w:val="it-IT"/>
              </w:rPr>
              <w:t>3</w:t>
            </w:r>
            <w:r w:rsidR="008B2F32" w:rsidRPr="005E3FE2">
              <w:rPr>
                <w:i/>
                <w:lang w:val="it-IT"/>
              </w:rPr>
              <w:t> din CF)</w:t>
            </w:r>
          </w:p>
          <w:p w14:paraId="79C46F7A" w14:textId="77777777" w:rsidR="00222B45" w:rsidRPr="005E3FE2" w:rsidRDefault="00222B45" w:rsidP="008B2F32">
            <w:pPr>
              <w:pStyle w:val="af9"/>
              <w:numPr>
                <w:ilvl w:val="0"/>
                <w:numId w:val="81"/>
              </w:numPr>
              <w:rPr>
                <w:lang w:val="it-IT"/>
              </w:rPr>
            </w:pPr>
            <w:r w:rsidRPr="005E3FE2">
              <w:rPr>
                <w:lang w:val="it-IT"/>
              </w:rPr>
              <w:t>regim special de impozitare pentru rezidenții parcurilor pentru tehnologia informației</w:t>
            </w:r>
            <w:r w:rsidR="001748B8" w:rsidRPr="005E3FE2">
              <w:rPr>
                <w:lang w:val="it-IT"/>
              </w:rPr>
              <w:t xml:space="preserve"> cu aplicarea impozitului unic ce constituie 7% din obiectul impunerii, dar nu mai puţin decît 30% din cuantumul salariului mediu lunar pe economie, prognozat pentru anul la care se referă perioada fiscală.</w:t>
            </w:r>
          </w:p>
        </w:tc>
      </w:tr>
    </w:tbl>
    <w:p w14:paraId="0B53C154" w14:textId="77777777" w:rsidR="00394DCE" w:rsidRPr="005E3FE2" w:rsidRDefault="00394DCE" w:rsidP="00172E3F">
      <w:pPr>
        <w:shd w:val="clear" w:color="auto" w:fill="FFFFFF"/>
        <w:spacing w:before="60" w:after="60" w:line="300" w:lineRule="atLeast"/>
        <w:jc w:val="both"/>
        <w:textAlignment w:val="top"/>
        <w:rPr>
          <w:lang w:val="it-IT"/>
        </w:rPr>
      </w:pPr>
    </w:p>
    <w:p w14:paraId="272C6917" w14:textId="77777777" w:rsidR="00805E13" w:rsidRPr="005E3FE2" w:rsidRDefault="00805E13" w:rsidP="00394DCE">
      <w:pPr>
        <w:rPr>
          <w:lang w:val="it-IT"/>
        </w:rPr>
      </w:pPr>
    </w:p>
    <w:p w14:paraId="6DC86C52" w14:textId="77777777" w:rsidR="00805E13" w:rsidRPr="005E3FE2" w:rsidRDefault="00805E13" w:rsidP="00394DCE">
      <w:pPr>
        <w:rPr>
          <w:lang w:val="it-IT"/>
        </w:rPr>
      </w:pPr>
    </w:p>
    <w:p w14:paraId="3CF0853E" w14:textId="77777777" w:rsidR="00805E13" w:rsidRPr="005E3FE2" w:rsidRDefault="00805E13" w:rsidP="00394DCE">
      <w:pPr>
        <w:rPr>
          <w:lang w:val="it-IT"/>
        </w:rPr>
      </w:pPr>
    </w:p>
    <w:p w14:paraId="72347450" w14:textId="77777777" w:rsidR="00805E13" w:rsidRPr="005E3FE2" w:rsidRDefault="00805E13" w:rsidP="00394DCE">
      <w:pPr>
        <w:rPr>
          <w:lang w:val="it-IT"/>
        </w:rPr>
      </w:pPr>
    </w:p>
    <w:p w14:paraId="615F0444" w14:textId="77777777" w:rsidR="00805E13" w:rsidRPr="005E3FE2" w:rsidRDefault="00805E13" w:rsidP="00394DCE">
      <w:pPr>
        <w:rPr>
          <w:lang w:val="it-IT"/>
        </w:rPr>
      </w:pPr>
    </w:p>
    <w:p w14:paraId="1533916D" w14:textId="77777777" w:rsidR="00805E13" w:rsidRPr="005E3FE2" w:rsidRDefault="00805E13" w:rsidP="00394DCE">
      <w:pPr>
        <w:rPr>
          <w:lang w:val="it-IT"/>
        </w:rPr>
      </w:pPr>
    </w:p>
    <w:p w14:paraId="765ECB93" w14:textId="77777777" w:rsidR="00805E13" w:rsidRPr="005E3FE2" w:rsidRDefault="00805E13" w:rsidP="00394DCE">
      <w:pPr>
        <w:rPr>
          <w:lang w:val="it-IT"/>
        </w:rPr>
      </w:pPr>
    </w:p>
    <w:p w14:paraId="2DB4C376" w14:textId="77777777" w:rsidR="00805E13" w:rsidRPr="005E3FE2" w:rsidRDefault="00805E13" w:rsidP="00394DCE">
      <w:pPr>
        <w:rPr>
          <w:lang w:val="it-IT"/>
        </w:rPr>
      </w:pPr>
    </w:p>
    <w:p w14:paraId="0ABB3F7E" w14:textId="77777777" w:rsidR="00805E13" w:rsidRPr="005E3FE2" w:rsidRDefault="00805E13" w:rsidP="00394DCE">
      <w:pPr>
        <w:rPr>
          <w:lang w:val="it-IT"/>
        </w:rPr>
      </w:pPr>
    </w:p>
    <w:p w14:paraId="4C7F6C09" w14:textId="77777777" w:rsidR="00805E13" w:rsidRPr="005E3FE2" w:rsidRDefault="00805E13" w:rsidP="00394DCE">
      <w:pPr>
        <w:rPr>
          <w:lang w:val="it-IT"/>
        </w:rPr>
      </w:pPr>
    </w:p>
    <w:p w14:paraId="4F607600" w14:textId="77777777" w:rsidR="00805E13" w:rsidRPr="005E3FE2" w:rsidRDefault="00805E13" w:rsidP="00394DCE">
      <w:pPr>
        <w:rPr>
          <w:lang w:val="it-IT"/>
        </w:rPr>
      </w:pPr>
    </w:p>
    <w:p w14:paraId="429BCAF2" w14:textId="77777777" w:rsidR="00805E13" w:rsidRPr="005E3FE2" w:rsidRDefault="00805E13" w:rsidP="00394DCE">
      <w:pPr>
        <w:rPr>
          <w:lang w:val="it-IT"/>
        </w:rPr>
      </w:pPr>
    </w:p>
    <w:p w14:paraId="6DC583CC" w14:textId="77777777" w:rsidR="00805E13" w:rsidRPr="005E3FE2" w:rsidRDefault="00805E13" w:rsidP="00394DCE">
      <w:pPr>
        <w:rPr>
          <w:lang w:val="it-IT"/>
        </w:rPr>
      </w:pPr>
    </w:p>
    <w:p w14:paraId="4D5E19CD" w14:textId="77777777" w:rsidR="00805E13" w:rsidRPr="005E3FE2" w:rsidRDefault="00805E13" w:rsidP="00394DCE">
      <w:pPr>
        <w:rPr>
          <w:lang w:val="it-IT"/>
        </w:rPr>
      </w:pPr>
    </w:p>
    <w:p w14:paraId="2E10AE82" w14:textId="77777777" w:rsidR="00805E13" w:rsidRPr="005E3FE2" w:rsidRDefault="00805E13" w:rsidP="00394DCE">
      <w:pPr>
        <w:rPr>
          <w:lang w:val="it-IT"/>
        </w:rPr>
      </w:pPr>
    </w:p>
    <w:p w14:paraId="51036D51" w14:textId="77777777" w:rsidR="00805E13" w:rsidRPr="005E3FE2" w:rsidRDefault="00805E13" w:rsidP="00394DCE">
      <w:pPr>
        <w:rPr>
          <w:lang w:val="it-IT"/>
        </w:rPr>
      </w:pPr>
    </w:p>
    <w:p w14:paraId="0B85B032" w14:textId="77777777" w:rsidR="00805E13" w:rsidRPr="005E3FE2" w:rsidRDefault="00805E13" w:rsidP="00394DCE">
      <w:pPr>
        <w:rPr>
          <w:lang w:val="it-IT"/>
        </w:rPr>
      </w:pPr>
    </w:p>
    <w:p w14:paraId="22C513A1" w14:textId="77777777" w:rsidR="00805E13" w:rsidRPr="005E3FE2" w:rsidRDefault="00805E13" w:rsidP="00394DCE">
      <w:pPr>
        <w:rPr>
          <w:lang w:val="it-IT"/>
        </w:rPr>
      </w:pPr>
    </w:p>
    <w:p w14:paraId="7D8EDA6E" w14:textId="77777777" w:rsidR="00805E13" w:rsidRPr="005E3FE2" w:rsidRDefault="00805E13" w:rsidP="00394DCE">
      <w:pPr>
        <w:rPr>
          <w:lang w:val="it-IT"/>
        </w:rPr>
      </w:pPr>
    </w:p>
    <w:p w14:paraId="6C5EB115" w14:textId="77777777" w:rsidR="00805E13" w:rsidRPr="005E3FE2" w:rsidRDefault="00805E13" w:rsidP="00394DCE">
      <w:pPr>
        <w:rPr>
          <w:lang w:val="it-IT"/>
        </w:rPr>
      </w:pPr>
    </w:p>
    <w:p w14:paraId="07BC6E0A" w14:textId="77777777" w:rsidR="00805E13" w:rsidRPr="005E3FE2" w:rsidRDefault="00805E13" w:rsidP="00394DCE">
      <w:pPr>
        <w:rPr>
          <w:lang w:val="it-IT"/>
        </w:rPr>
      </w:pPr>
    </w:p>
    <w:p w14:paraId="62D62F67" w14:textId="77777777" w:rsidR="00805E13" w:rsidRPr="005E3FE2" w:rsidRDefault="00805E13" w:rsidP="00394DCE">
      <w:pPr>
        <w:rPr>
          <w:lang w:val="it-IT"/>
        </w:rPr>
      </w:pPr>
    </w:p>
    <w:p w14:paraId="4DE55DFB" w14:textId="77777777" w:rsidR="00805E13" w:rsidRPr="005E3FE2" w:rsidRDefault="00805E13" w:rsidP="00394DCE">
      <w:pPr>
        <w:rPr>
          <w:lang w:val="it-IT"/>
        </w:rPr>
      </w:pPr>
    </w:p>
    <w:p w14:paraId="73533EAC" w14:textId="77777777" w:rsidR="00805E13" w:rsidRPr="005E3FE2" w:rsidRDefault="00805E13" w:rsidP="00394DCE">
      <w:pPr>
        <w:rPr>
          <w:lang w:val="it-IT"/>
        </w:rPr>
      </w:pPr>
    </w:p>
    <w:p w14:paraId="5B983A2E" w14:textId="77777777" w:rsidR="00805E13" w:rsidRPr="005E3FE2" w:rsidRDefault="00805E13" w:rsidP="00394DCE">
      <w:pPr>
        <w:rPr>
          <w:lang w:val="it-IT"/>
        </w:rPr>
      </w:pPr>
    </w:p>
    <w:p w14:paraId="79FCCD8D" w14:textId="77777777" w:rsidR="00805E13" w:rsidRPr="005E3FE2" w:rsidRDefault="00805E13" w:rsidP="00394DCE">
      <w:pPr>
        <w:rPr>
          <w:lang w:val="it-IT"/>
        </w:rPr>
      </w:pPr>
    </w:p>
    <w:p w14:paraId="72668811" w14:textId="77777777" w:rsidR="00805E13" w:rsidRPr="005E3FE2" w:rsidRDefault="00805E13" w:rsidP="00394DCE">
      <w:pPr>
        <w:rPr>
          <w:lang w:val="it-IT"/>
        </w:rPr>
      </w:pPr>
    </w:p>
    <w:p w14:paraId="627ED91A" w14:textId="77777777" w:rsidR="00805E13" w:rsidRPr="005E3FE2" w:rsidRDefault="00805E13" w:rsidP="00394DCE">
      <w:pPr>
        <w:rPr>
          <w:lang w:val="it-IT"/>
        </w:rPr>
      </w:pPr>
    </w:p>
    <w:p w14:paraId="375BAE0F" w14:textId="77777777" w:rsidR="00805E13" w:rsidRPr="005E3FE2" w:rsidRDefault="00805E13" w:rsidP="00394DCE">
      <w:pPr>
        <w:rPr>
          <w:lang w:val="it-IT"/>
        </w:rPr>
      </w:pPr>
    </w:p>
    <w:p w14:paraId="533159B4" w14:textId="77777777" w:rsidR="00805E13" w:rsidRPr="005E3FE2" w:rsidRDefault="00805E13" w:rsidP="00394DCE">
      <w:pPr>
        <w:rPr>
          <w:lang w:val="it-IT"/>
        </w:rPr>
      </w:pPr>
    </w:p>
    <w:p w14:paraId="274B2995" w14:textId="77777777" w:rsidR="00805E13" w:rsidRPr="005E3FE2" w:rsidRDefault="00805E13" w:rsidP="00394DCE">
      <w:pPr>
        <w:rPr>
          <w:lang w:val="it-IT"/>
        </w:rPr>
      </w:pPr>
    </w:p>
    <w:p w14:paraId="0986EEC8" w14:textId="77777777" w:rsidR="00805E13" w:rsidRPr="005E3FE2" w:rsidRDefault="00805E13" w:rsidP="00394DCE">
      <w:pPr>
        <w:rPr>
          <w:lang w:val="it-IT"/>
        </w:rPr>
      </w:pPr>
    </w:p>
    <w:p w14:paraId="1883243C" w14:textId="77777777" w:rsidR="00805E13" w:rsidRPr="005E3FE2" w:rsidRDefault="00805E13" w:rsidP="00394DCE">
      <w:pPr>
        <w:rPr>
          <w:lang w:val="it-IT"/>
        </w:rPr>
      </w:pPr>
    </w:p>
    <w:p w14:paraId="7A11C066" w14:textId="77777777" w:rsidR="00805E13" w:rsidRPr="005E3FE2" w:rsidRDefault="00805E13" w:rsidP="00394DCE">
      <w:pPr>
        <w:rPr>
          <w:lang w:val="it-IT"/>
        </w:rPr>
      </w:pPr>
    </w:p>
    <w:p w14:paraId="160F0883" w14:textId="77777777" w:rsidR="00805E13" w:rsidRPr="005E3FE2" w:rsidRDefault="00805E13" w:rsidP="00394DCE">
      <w:pPr>
        <w:rPr>
          <w:lang w:val="it-IT"/>
        </w:rPr>
      </w:pPr>
    </w:p>
    <w:p w14:paraId="59C63C04" w14:textId="77777777" w:rsidR="0071525B" w:rsidRPr="005E3FE2" w:rsidRDefault="0071525B" w:rsidP="00394DCE">
      <w:pPr>
        <w:rPr>
          <w:lang w:val="it-IT"/>
        </w:rPr>
      </w:pPr>
    </w:p>
    <w:p w14:paraId="24F948A9" w14:textId="77777777" w:rsidR="00805E13" w:rsidRPr="005E3FE2" w:rsidRDefault="00805E13" w:rsidP="00394DCE">
      <w:pPr>
        <w:rPr>
          <w:lang w:val="it-IT"/>
        </w:rPr>
      </w:pPr>
    </w:p>
    <w:p w14:paraId="0A6541C1" w14:textId="77777777" w:rsidR="00805E13" w:rsidRPr="005E3FE2" w:rsidRDefault="00805E13" w:rsidP="00394DCE">
      <w:pPr>
        <w:rPr>
          <w:lang w:val="it-IT"/>
        </w:rPr>
      </w:pPr>
    </w:p>
    <w:p w14:paraId="69985217" w14:textId="77777777" w:rsidR="00172E3F" w:rsidRPr="005E3FE2" w:rsidRDefault="00172E3F" w:rsidP="00BA3F88">
      <w:pPr>
        <w:jc w:val="right"/>
        <w:rPr>
          <w:b/>
          <w:lang w:val="it-IT"/>
        </w:rPr>
      </w:pPr>
      <w:r w:rsidRPr="005E3FE2">
        <w:rPr>
          <w:b/>
          <w:lang w:val="it-IT"/>
        </w:rPr>
        <w:lastRenderedPageBreak/>
        <w:t xml:space="preserve">Anexe la </w:t>
      </w:r>
      <w:r w:rsidR="00280D2C" w:rsidRPr="005E3FE2">
        <w:rPr>
          <w:b/>
          <w:lang w:val="it-IT"/>
        </w:rPr>
        <w:t xml:space="preserve">Manualul </w:t>
      </w:r>
      <w:r w:rsidRPr="005E3FE2">
        <w:rPr>
          <w:b/>
          <w:lang w:val="it-IT"/>
        </w:rPr>
        <w:t>P</w:t>
      </w:r>
      <w:r w:rsidR="00280D2C" w:rsidRPr="005E3FE2">
        <w:rPr>
          <w:b/>
          <w:lang w:val="it-IT"/>
        </w:rPr>
        <w:t>oliticilor</w:t>
      </w:r>
      <w:r w:rsidR="00FC56FF" w:rsidRPr="005E3FE2">
        <w:rPr>
          <w:b/>
          <w:lang w:val="it-IT"/>
        </w:rPr>
        <w:t xml:space="preserve"> contabile pe anul 202_</w:t>
      </w:r>
    </w:p>
    <w:p w14:paraId="1392396A" w14:textId="77777777" w:rsidR="00172E3F" w:rsidRPr="005E3FE2" w:rsidRDefault="00172E3F" w:rsidP="00394DCE">
      <w:pPr>
        <w:rPr>
          <w:lang w:val="it-IT"/>
        </w:rPr>
      </w:pPr>
      <w:r w:rsidRPr="005E3FE2">
        <w:rPr>
          <w:lang w:val="it-IT"/>
        </w:rPr>
        <w:t> </w:t>
      </w:r>
    </w:p>
    <w:p w14:paraId="6BB1510D" w14:textId="77777777" w:rsidR="00805E13" w:rsidRPr="005E3FE2" w:rsidRDefault="00172E3F" w:rsidP="00394DCE">
      <w:pPr>
        <w:rPr>
          <w:b/>
          <w:lang w:val="it-IT"/>
        </w:rPr>
      </w:pPr>
      <w:r w:rsidRPr="005E3FE2">
        <w:rPr>
          <w:b/>
          <w:lang w:val="it-IT"/>
        </w:rPr>
        <w:t>Anexa 1 „Formularele documentelor prima</w:t>
      </w:r>
      <w:r w:rsidR="00FC56FF" w:rsidRPr="005E3FE2">
        <w:rPr>
          <w:b/>
          <w:lang w:val="it-IT"/>
        </w:rPr>
        <w:t>re elaborate de către entitate”</w:t>
      </w:r>
    </w:p>
    <w:p w14:paraId="0C7F4CBF" w14:textId="77777777" w:rsidR="00805E13" w:rsidRPr="005E3FE2" w:rsidRDefault="00805E13" w:rsidP="00394DCE">
      <w:pPr>
        <w:rPr>
          <w:i/>
          <w:lang w:val="it-IT"/>
        </w:rPr>
      </w:pPr>
    </w:p>
    <w:p w14:paraId="0AAFF9F5" w14:textId="77777777" w:rsidR="00805E13" w:rsidRPr="005E3FE2" w:rsidRDefault="00805E13" w:rsidP="00394DCE">
      <w:pPr>
        <w:rPr>
          <w:lang w:val="it-IT"/>
        </w:rPr>
      </w:pPr>
      <w:r w:rsidRPr="005E3FE2">
        <w:rPr>
          <w:lang w:val="it-IT"/>
        </w:rPr>
        <w:t>Formularele documentelor primare elaborate de către entitate:</w:t>
      </w:r>
    </w:p>
    <w:p w14:paraId="1C14D2D2" w14:textId="77777777" w:rsidR="009D7632" w:rsidRPr="005E3FE2" w:rsidRDefault="009D7632" w:rsidP="00C25D13">
      <w:pPr>
        <w:pStyle w:val="af9"/>
        <w:numPr>
          <w:ilvl w:val="0"/>
          <w:numId w:val="82"/>
        </w:numPr>
        <w:rPr>
          <w:lang w:val="it-IT"/>
        </w:rPr>
      </w:pPr>
      <w:r w:rsidRPr="005E3FE2">
        <w:rPr>
          <w:lang w:val="it-IT"/>
        </w:rPr>
        <w:t>Calculul sold final impozite și taxe la finele anului de gestiune</w:t>
      </w:r>
      <w:r w:rsidR="005C3160" w:rsidRPr="005E3FE2">
        <w:rPr>
          <w:lang w:val="it-IT"/>
        </w:rPr>
        <w:t>;</w:t>
      </w:r>
    </w:p>
    <w:p w14:paraId="65E87936" w14:textId="77777777" w:rsidR="009D7632" w:rsidRPr="0071525B" w:rsidRDefault="009D7632" w:rsidP="00C25D13">
      <w:pPr>
        <w:pStyle w:val="af9"/>
        <w:numPr>
          <w:ilvl w:val="0"/>
          <w:numId w:val="82"/>
        </w:numPr>
        <w:rPr>
          <w:lang w:val="en-US"/>
        </w:rPr>
      </w:pPr>
      <w:proofErr w:type="spellStart"/>
      <w:r w:rsidRPr="0071525B">
        <w:rPr>
          <w:lang w:val="en-US"/>
        </w:rPr>
        <w:t>Calculul</w:t>
      </w:r>
      <w:proofErr w:type="spellEnd"/>
      <w:r w:rsidRPr="0071525B">
        <w:rPr>
          <w:lang w:val="en-US"/>
        </w:rPr>
        <w:t xml:space="preserve"> TAT </w:t>
      </w:r>
      <w:proofErr w:type="spellStart"/>
      <w:r w:rsidR="003E3997" w:rsidRPr="0071525B">
        <w:rPr>
          <w:lang w:val="en-US"/>
        </w:rPr>
        <w:t>an</w:t>
      </w:r>
      <w:r w:rsidR="005C3160" w:rsidRPr="0071525B">
        <w:rPr>
          <w:lang w:val="en-US"/>
        </w:rPr>
        <w:t>ual</w:t>
      </w:r>
      <w:proofErr w:type="spellEnd"/>
      <w:r w:rsidR="005C3160" w:rsidRPr="0071525B">
        <w:rPr>
          <w:lang w:val="en-US"/>
        </w:rPr>
        <w:t>;</w:t>
      </w:r>
    </w:p>
    <w:p w14:paraId="227EEBEE" w14:textId="77777777" w:rsidR="009D7632" w:rsidRPr="0071525B" w:rsidRDefault="009D7632" w:rsidP="00C25D13">
      <w:pPr>
        <w:pStyle w:val="af9"/>
        <w:numPr>
          <w:ilvl w:val="0"/>
          <w:numId w:val="82"/>
        </w:numPr>
        <w:rPr>
          <w:lang w:val="en-US"/>
        </w:rPr>
      </w:pPr>
      <w:proofErr w:type="spellStart"/>
      <w:r w:rsidRPr="0071525B">
        <w:rPr>
          <w:lang w:val="en-US"/>
        </w:rPr>
        <w:t>Calculul</w:t>
      </w:r>
      <w:proofErr w:type="spellEnd"/>
      <w:r w:rsidRPr="0071525B">
        <w:rPr>
          <w:lang w:val="en-US"/>
        </w:rPr>
        <w:t xml:space="preserve"> TAT </w:t>
      </w:r>
      <w:proofErr w:type="spellStart"/>
      <w:r w:rsidRPr="0071525B">
        <w:rPr>
          <w:lang w:val="en-US"/>
        </w:rPr>
        <w:t>trimestrial</w:t>
      </w:r>
      <w:proofErr w:type="spellEnd"/>
      <w:r w:rsidR="005C3160" w:rsidRPr="0071525B">
        <w:rPr>
          <w:lang w:val="en-US"/>
        </w:rPr>
        <w:t>;</w:t>
      </w:r>
    </w:p>
    <w:p w14:paraId="7A2DBEBB" w14:textId="77777777" w:rsidR="009D7632" w:rsidRPr="0071525B" w:rsidRDefault="009D7632" w:rsidP="00C25D13">
      <w:pPr>
        <w:pStyle w:val="af9"/>
        <w:numPr>
          <w:ilvl w:val="0"/>
          <w:numId w:val="82"/>
        </w:numPr>
        <w:rPr>
          <w:lang w:val="en-US"/>
        </w:rPr>
      </w:pPr>
      <w:proofErr w:type="spellStart"/>
      <w:r w:rsidRPr="0071525B">
        <w:rPr>
          <w:lang w:val="en-US"/>
        </w:rPr>
        <w:t>Calculul</w:t>
      </w:r>
      <w:proofErr w:type="spellEnd"/>
      <w:r w:rsidRPr="0071525B">
        <w:rPr>
          <w:lang w:val="en-US"/>
        </w:rPr>
        <w:t xml:space="preserve"> TDP </w:t>
      </w:r>
      <w:proofErr w:type="spellStart"/>
      <w:r w:rsidR="003E3997" w:rsidRPr="0071525B">
        <w:rPr>
          <w:lang w:val="en-US"/>
        </w:rPr>
        <w:t>an</w:t>
      </w:r>
      <w:r w:rsidR="005C3160" w:rsidRPr="0071525B">
        <w:rPr>
          <w:lang w:val="en-US"/>
        </w:rPr>
        <w:t>ual</w:t>
      </w:r>
      <w:proofErr w:type="spellEnd"/>
      <w:r w:rsidR="005C3160" w:rsidRPr="0071525B">
        <w:rPr>
          <w:lang w:val="en-US"/>
        </w:rPr>
        <w:t>;</w:t>
      </w:r>
    </w:p>
    <w:p w14:paraId="47FB11C1" w14:textId="77777777" w:rsidR="009D7632" w:rsidRPr="0071525B" w:rsidRDefault="009D7632" w:rsidP="00C25D13">
      <w:pPr>
        <w:pStyle w:val="af9"/>
        <w:numPr>
          <w:ilvl w:val="0"/>
          <w:numId w:val="82"/>
        </w:numPr>
        <w:rPr>
          <w:lang w:val="en-US"/>
        </w:rPr>
      </w:pPr>
      <w:proofErr w:type="spellStart"/>
      <w:r w:rsidRPr="0071525B">
        <w:rPr>
          <w:lang w:val="en-US"/>
        </w:rPr>
        <w:t>Calculul</w:t>
      </w:r>
      <w:proofErr w:type="spellEnd"/>
      <w:r w:rsidRPr="0071525B">
        <w:rPr>
          <w:lang w:val="en-US"/>
        </w:rPr>
        <w:t xml:space="preserve"> TDP </w:t>
      </w:r>
      <w:proofErr w:type="spellStart"/>
      <w:r w:rsidRPr="0071525B">
        <w:rPr>
          <w:lang w:val="en-US"/>
        </w:rPr>
        <w:t>trimestrial</w:t>
      </w:r>
      <w:proofErr w:type="spellEnd"/>
      <w:r w:rsidR="005C3160" w:rsidRPr="0071525B">
        <w:rPr>
          <w:lang w:val="en-US"/>
        </w:rPr>
        <w:t>;</w:t>
      </w:r>
    </w:p>
    <w:p w14:paraId="05E502D7" w14:textId="77777777" w:rsidR="009D7632" w:rsidRPr="0071525B" w:rsidRDefault="009D7632" w:rsidP="00C25D13">
      <w:pPr>
        <w:pStyle w:val="af9"/>
        <w:numPr>
          <w:ilvl w:val="0"/>
          <w:numId w:val="82"/>
        </w:numPr>
        <w:rPr>
          <w:lang w:val="en-US"/>
        </w:rPr>
      </w:pPr>
      <w:proofErr w:type="spellStart"/>
      <w:r w:rsidRPr="0071525B">
        <w:rPr>
          <w:lang w:val="en-US"/>
        </w:rPr>
        <w:t>Calculul</w:t>
      </w:r>
      <w:proofErr w:type="spellEnd"/>
      <w:r w:rsidRPr="0071525B">
        <w:rPr>
          <w:lang w:val="en-US"/>
        </w:rPr>
        <w:t xml:space="preserve"> TFD</w:t>
      </w:r>
      <w:r w:rsidR="005C3160" w:rsidRPr="0071525B">
        <w:rPr>
          <w:lang w:val="en-US"/>
        </w:rPr>
        <w:t>;</w:t>
      </w:r>
    </w:p>
    <w:p w14:paraId="3DAAB0E5" w14:textId="77777777" w:rsidR="009D7632" w:rsidRPr="0071525B" w:rsidRDefault="009D7632" w:rsidP="00C25D13">
      <w:pPr>
        <w:pStyle w:val="af9"/>
        <w:numPr>
          <w:ilvl w:val="0"/>
          <w:numId w:val="82"/>
        </w:numPr>
        <w:rPr>
          <w:lang w:val="en-US"/>
        </w:rPr>
      </w:pPr>
      <w:proofErr w:type="spellStart"/>
      <w:r w:rsidRPr="0071525B">
        <w:rPr>
          <w:lang w:val="en-US"/>
        </w:rPr>
        <w:t>Calculul</w:t>
      </w:r>
      <w:proofErr w:type="spellEnd"/>
      <w:r w:rsidRPr="0071525B">
        <w:rPr>
          <w:lang w:val="en-US"/>
        </w:rPr>
        <w:t xml:space="preserve"> TUC </w:t>
      </w:r>
      <w:proofErr w:type="spellStart"/>
      <w:r w:rsidR="005C3160" w:rsidRPr="0071525B">
        <w:rPr>
          <w:lang w:val="en-US"/>
        </w:rPr>
        <w:t>anual</w:t>
      </w:r>
      <w:proofErr w:type="spellEnd"/>
      <w:r w:rsidR="005C3160" w:rsidRPr="0071525B">
        <w:rPr>
          <w:lang w:val="en-US"/>
        </w:rPr>
        <w:t>;</w:t>
      </w:r>
    </w:p>
    <w:p w14:paraId="58512345" w14:textId="77777777" w:rsidR="009D7632" w:rsidRPr="0071525B" w:rsidRDefault="009D7632" w:rsidP="00C25D13">
      <w:pPr>
        <w:pStyle w:val="af9"/>
        <w:numPr>
          <w:ilvl w:val="0"/>
          <w:numId w:val="82"/>
        </w:numPr>
        <w:rPr>
          <w:lang w:val="en-US"/>
        </w:rPr>
      </w:pPr>
      <w:proofErr w:type="spellStart"/>
      <w:r w:rsidRPr="0071525B">
        <w:rPr>
          <w:lang w:val="en-US"/>
        </w:rPr>
        <w:t>Calculul</w:t>
      </w:r>
      <w:proofErr w:type="spellEnd"/>
      <w:r w:rsidRPr="0071525B">
        <w:rPr>
          <w:lang w:val="en-US"/>
        </w:rPr>
        <w:t xml:space="preserve"> TUC </w:t>
      </w:r>
      <w:proofErr w:type="spellStart"/>
      <w:r w:rsidRPr="0071525B">
        <w:rPr>
          <w:lang w:val="en-US"/>
        </w:rPr>
        <w:t>trimestrial</w:t>
      </w:r>
      <w:proofErr w:type="spellEnd"/>
      <w:r w:rsidR="005C3160" w:rsidRPr="0071525B">
        <w:rPr>
          <w:lang w:val="en-US"/>
        </w:rPr>
        <w:t>;</w:t>
      </w:r>
    </w:p>
    <w:p w14:paraId="3BC3055A" w14:textId="77777777" w:rsidR="009D7632" w:rsidRPr="0071525B" w:rsidRDefault="009D7632" w:rsidP="00C25D13">
      <w:pPr>
        <w:pStyle w:val="af9"/>
        <w:numPr>
          <w:ilvl w:val="0"/>
          <w:numId w:val="82"/>
        </w:numPr>
        <w:rPr>
          <w:lang w:val="en-US"/>
        </w:rPr>
      </w:pPr>
      <w:r w:rsidRPr="0071525B">
        <w:rPr>
          <w:lang w:val="en-US"/>
        </w:rPr>
        <w:t xml:space="preserve">Circuit intern </w:t>
      </w:r>
      <w:proofErr w:type="spellStart"/>
      <w:r w:rsidRPr="0071525B">
        <w:rPr>
          <w:lang w:val="en-US"/>
        </w:rPr>
        <w:t>bunuri</w:t>
      </w:r>
      <w:proofErr w:type="spellEnd"/>
      <w:r w:rsidR="005C3160" w:rsidRPr="0071525B">
        <w:rPr>
          <w:lang w:val="en-US"/>
        </w:rPr>
        <w:t>;</w:t>
      </w:r>
    </w:p>
    <w:p w14:paraId="43B12E21" w14:textId="77777777" w:rsidR="009D7632" w:rsidRPr="0071525B" w:rsidRDefault="009D7632" w:rsidP="00C25D13">
      <w:pPr>
        <w:pStyle w:val="af9"/>
        <w:numPr>
          <w:ilvl w:val="0"/>
          <w:numId w:val="82"/>
        </w:numPr>
        <w:rPr>
          <w:lang w:val="en-US"/>
        </w:rPr>
      </w:pPr>
      <w:proofErr w:type="spellStart"/>
      <w:r w:rsidRPr="0071525B">
        <w:rPr>
          <w:lang w:val="en-US"/>
        </w:rPr>
        <w:t>Deplasări</w:t>
      </w:r>
      <w:proofErr w:type="spellEnd"/>
      <w:r w:rsidRPr="0071525B">
        <w:rPr>
          <w:lang w:val="en-US"/>
        </w:rPr>
        <w:t xml:space="preserve"> scop fiscal </w:t>
      </w:r>
      <w:proofErr w:type="spellStart"/>
      <w:r w:rsidR="003E3997" w:rsidRPr="0071525B">
        <w:rPr>
          <w:lang w:val="en-US"/>
        </w:rPr>
        <w:t>a</w:t>
      </w:r>
      <w:r w:rsidR="005C3160" w:rsidRPr="0071525B">
        <w:rPr>
          <w:lang w:val="en-US"/>
        </w:rPr>
        <w:t>nual</w:t>
      </w:r>
      <w:proofErr w:type="spellEnd"/>
      <w:r w:rsidR="005C3160" w:rsidRPr="0071525B">
        <w:rPr>
          <w:lang w:val="en-US"/>
        </w:rPr>
        <w:t>;</w:t>
      </w:r>
    </w:p>
    <w:p w14:paraId="7F43790F" w14:textId="77777777" w:rsidR="009D7632" w:rsidRPr="0071525B" w:rsidRDefault="009D7632" w:rsidP="00C25D13">
      <w:pPr>
        <w:pStyle w:val="af9"/>
        <w:numPr>
          <w:ilvl w:val="0"/>
          <w:numId w:val="82"/>
        </w:numPr>
        <w:rPr>
          <w:lang w:val="en-US"/>
        </w:rPr>
      </w:pPr>
      <w:r w:rsidRPr="0071525B">
        <w:rPr>
          <w:lang w:val="en-US"/>
        </w:rPr>
        <w:t xml:space="preserve">Document </w:t>
      </w:r>
      <w:proofErr w:type="spellStart"/>
      <w:r w:rsidRPr="0071525B">
        <w:rPr>
          <w:lang w:val="en-US"/>
        </w:rPr>
        <w:t>primar</w:t>
      </w:r>
      <w:proofErr w:type="spellEnd"/>
      <w:r w:rsidRPr="0071525B">
        <w:rPr>
          <w:lang w:val="en-US"/>
        </w:rPr>
        <w:t xml:space="preserve"> </w:t>
      </w:r>
      <w:proofErr w:type="spellStart"/>
      <w:r w:rsidRPr="0071525B">
        <w:rPr>
          <w:lang w:val="en-US"/>
        </w:rPr>
        <w:t>lipsă</w:t>
      </w:r>
      <w:proofErr w:type="spellEnd"/>
      <w:r w:rsidR="005C3160" w:rsidRPr="0071525B">
        <w:rPr>
          <w:lang w:val="en-US"/>
        </w:rPr>
        <w:t>;</w:t>
      </w:r>
    </w:p>
    <w:p w14:paraId="5A8822D1" w14:textId="77777777" w:rsidR="009D7632" w:rsidRPr="0071525B" w:rsidRDefault="009D7632" w:rsidP="00C25D13">
      <w:pPr>
        <w:pStyle w:val="af9"/>
        <w:numPr>
          <w:ilvl w:val="0"/>
          <w:numId w:val="82"/>
        </w:numPr>
        <w:rPr>
          <w:lang w:val="en-US"/>
        </w:rPr>
      </w:pPr>
      <w:proofErr w:type="spellStart"/>
      <w:r w:rsidRPr="0071525B">
        <w:rPr>
          <w:lang w:val="en-US"/>
        </w:rPr>
        <w:t>Dosarul</w:t>
      </w:r>
      <w:proofErr w:type="spellEnd"/>
      <w:r w:rsidRPr="0071525B">
        <w:rPr>
          <w:lang w:val="en-US"/>
        </w:rPr>
        <w:t xml:space="preserve"> </w:t>
      </w:r>
      <w:proofErr w:type="spellStart"/>
      <w:r w:rsidRPr="0071525B">
        <w:rPr>
          <w:lang w:val="en-US"/>
        </w:rPr>
        <w:t>Agentului</w:t>
      </w:r>
      <w:proofErr w:type="spellEnd"/>
      <w:r w:rsidRPr="0071525B">
        <w:rPr>
          <w:lang w:val="en-US"/>
        </w:rPr>
        <w:t xml:space="preserve"> Economic</w:t>
      </w:r>
      <w:r w:rsidR="005C3160" w:rsidRPr="0071525B">
        <w:rPr>
          <w:lang w:val="en-US"/>
        </w:rPr>
        <w:t>;</w:t>
      </w:r>
    </w:p>
    <w:p w14:paraId="33AC9B32" w14:textId="77777777" w:rsidR="009D7632" w:rsidRPr="0071525B" w:rsidRDefault="009D7632" w:rsidP="00C25D13">
      <w:pPr>
        <w:pStyle w:val="af9"/>
        <w:numPr>
          <w:ilvl w:val="0"/>
          <w:numId w:val="82"/>
        </w:numPr>
        <w:rPr>
          <w:lang w:val="en-US"/>
        </w:rPr>
      </w:pPr>
      <w:r w:rsidRPr="0071525B">
        <w:rPr>
          <w:lang w:val="en-US"/>
        </w:rPr>
        <w:t xml:space="preserve">Facilitate </w:t>
      </w:r>
      <w:proofErr w:type="spellStart"/>
      <w:r w:rsidRPr="0071525B">
        <w:rPr>
          <w:lang w:val="en-US"/>
        </w:rPr>
        <w:t>Anexa</w:t>
      </w:r>
      <w:proofErr w:type="spellEnd"/>
      <w:r w:rsidRPr="0071525B">
        <w:rPr>
          <w:lang w:val="en-US"/>
        </w:rPr>
        <w:t xml:space="preserve"> 4D (4i)</w:t>
      </w:r>
      <w:r w:rsidR="005C3160" w:rsidRPr="0071525B">
        <w:rPr>
          <w:lang w:val="en-US"/>
        </w:rPr>
        <w:t>;</w:t>
      </w:r>
    </w:p>
    <w:p w14:paraId="7FCA9CE2" w14:textId="77777777" w:rsidR="009D7632" w:rsidRPr="005E3FE2" w:rsidRDefault="009D7632" w:rsidP="00C25D13">
      <w:pPr>
        <w:pStyle w:val="af9"/>
        <w:numPr>
          <w:ilvl w:val="0"/>
          <w:numId w:val="82"/>
        </w:numPr>
        <w:rPr>
          <w:lang w:val="it-IT"/>
        </w:rPr>
      </w:pPr>
      <w:r w:rsidRPr="005E3FE2">
        <w:rPr>
          <w:lang w:val="it-IT"/>
        </w:rPr>
        <w:t>Fișa de calculare a concediului</w:t>
      </w:r>
      <w:r w:rsidR="005C3160" w:rsidRPr="005E3FE2">
        <w:rPr>
          <w:lang w:val="it-IT"/>
        </w:rPr>
        <w:t>;</w:t>
      </w:r>
    </w:p>
    <w:p w14:paraId="1AF1947F" w14:textId="77777777" w:rsidR="009D7632" w:rsidRPr="0071525B" w:rsidRDefault="009D7632" w:rsidP="00C25D13">
      <w:pPr>
        <w:pStyle w:val="af9"/>
        <w:numPr>
          <w:ilvl w:val="0"/>
          <w:numId w:val="82"/>
        </w:numPr>
        <w:rPr>
          <w:lang w:val="en-US"/>
        </w:rPr>
      </w:pPr>
      <w:proofErr w:type="spellStart"/>
      <w:r w:rsidRPr="0071525B">
        <w:rPr>
          <w:lang w:val="en-US"/>
        </w:rPr>
        <w:t>Ials</w:t>
      </w:r>
      <w:proofErr w:type="spellEnd"/>
      <w:r w:rsidRPr="0071525B">
        <w:rPr>
          <w:lang w:val="en-US"/>
        </w:rPr>
        <w:t xml:space="preserve"> control</w:t>
      </w:r>
      <w:r w:rsidR="005C3160" w:rsidRPr="0071525B">
        <w:rPr>
          <w:lang w:val="en-US"/>
        </w:rPr>
        <w:t>;</w:t>
      </w:r>
    </w:p>
    <w:p w14:paraId="40DA927F" w14:textId="77777777" w:rsidR="009D7632" w:rsidRPr="0071525B" w:rsidRDefault="009D7632" w:rsidP="00C25D13">
      <w:pPr>
        <w:pStyle w:val="af9"/>
        <w:numPr>
          <w:ilvl w:val="0"/>
          <w:numId w:val="82"/>
        </w:numPr>
        <w:rPr>
          <w:lang w:val="en-US"/>
        </w:rPr>
      </w:pPr>
      <w:r w:rsidRPr="0071525B">
        <w:rPr>
          <w:lang w:val="en-US"/>
        </w:rPr>
        <w:t xml:space="preserve">Import </w:t>
      </w:r>
      <w:proofErr w:type="spellStart"/>
      <w:r w:rsidR="005C3160" w:rsidRPr="0071525B">
        <w:rPr>
          <w:lang w:val="en-US"/>
        </w:rPr>
        <w:t>tabel</w:t>
      </w:r>
      <w:proofErr w:type="spellEnd"/>
      <w:r w:rsidR="005C3160" w:rsidRPr="0071525B">
        <w:rPr>
          <w:lang w:val="en-US"/>
        </w:rPr>
        <w:t>;</w:t>
      </w:r>
    </w:p>
    <w:p w14:paraId="1C32DB1F" w14:textId="77777777" w:rsidR="009D7632" w:rsidRPr="0071525B" w:rsidRDefault="005C3160" w:rsidP="00C25D13">
      <w:pPr>
        <w:pStyle w:val="af9"/>
        <w:numPr>
          <w:ilvl w:val="0"/>
          <w:numId w:val="82"/>
        </w:numPr>
        <w:rPr>
          <w:lang w:val="en-US"/>
        </w:rPr>
      </w:pPr>
      <w:proofErr w:type="spellStart"/>
      <w:r w:rsidRPr="0071525B">
        <w:rPr>
          <w:lang w:val="en-US"/>
        </w:rPr>
        <w:t>Impozitul</w:t>
      </w:r>
      <w:proofErr w:type="spellEnd"/>
      <w:r w:rsidRPr="0071525B">
        <w:rPr>
          <w:lang w:val="en-US"/>
        </w:rPr>
        <w:t xml:space="preserve"> </w:t>
      </w:r>
      <w:proofErr w:type="spellStart"/>
      <w:r w:rsidRPr="0071525B">
        <w:rPr>
          <w:lang w:val="en-US"/>
        </w:rPr>
        <w:t>achitat</w:t>
      </w:r>
      <w:proofErr w:type="spellEnd"/>
      <w:r w:rsidRPr="0071525B">
        <w:rPr>
          <w:lang w:val="en-US"/>
        </w:rPr>
        <w:t xml:space="preserve"> </w:t>
      </w:r>
      <w:proofErr w:type="spellStart"/>
      <w:r w:rsidRPr="0071525B">
        <w:rPr>
          <w:lang w:val="en-US"/>
        </w:rPr>
        <w:t>î</w:t>
      </w:r>
      <w:r w:rsidR="009D7632" w:rsidRPr="0071525B">
        <w:rPr>
          <w:lang w:val="en-US"/>
        </w:rPr>
        <w:t>n</w:t>
      </w:r>
      <w:proofErr w:type="spellEnd"/>
      <w:r w:rsidR="009D7632" w:rsidRPr="0071525B">
        <w:rPr>
          <w:lang w:val="en-US"/>
        </w:rPr>
        <w:t xml:space="preserve"> rate art. 84 </w:t>
      </w:r>
      <w:proofErr w:type="spellStart"/>
      <w:r w:rsidR="009D7632" w:rsidRPr="0071525B">
        <w:rPr>
          <w:lang w:val="en-US"/>
        </w:rPr>
        <w:t>alin</w:t>
      </w:r>
      <w:proofErr w:type="spellEnd"/>
      <w:r w:rsidR="009D7632" w:rsidRPr="0071525B">
        <w:rPr>
          <w:lang w:val="en-US"/>
        </w:rPr>
        <w:t xml:space="preserve">. </w:t>
      </w:r>
      <w:r w:rsidRPr="0071525B">
        <w:rPr>
          <w:lang w:val="en-US"/>
        </w:rPr>
        <w:t>(</w:t>
      </w:r>
      <w:r w:rsidR="009D7632" w:rsidRPr="0071525B">
        <w:rPr>
          <w:lang w:val="en-US"/>
        </w:rPr>
        <w:t>1</w:t>
      </w:r>
      <w:r w:rsidRPr="0071525B">
        <w:rPr>
          <w:lang w:val="ro-MD"/>
        </w:rPr>
        <w:t>)</w:t>
      </w:r>
      <w:r w:rsidR="009D7632" w:rsidRPr="0071525B">
        <w:rPr>
          <w:lang w:val="en-US"/>
        </w:rPr>
        <w:t xml:space="preserve"> din CF</w:t>
      </w:r>
      <w:r w:rsidRPr="0071525B">
        <w:rPr>
          <w:lang w:val="ro-MD"/>
        </w:rPr>
        <w:t>;</w:t>
      </w:r>
    </w:p>
    <w:p w14:paraId="660CE497" w14:textId="77777777" w:rsidR="009D7632" w:rsidRPr="0071525B" w:rsidRDefault="009D7632" w:rsidP="00C25D13">
      <w:pPr>
        <w:pStyle w:val="af9"/>
        <w:numPr>
          <w:ilvl w:val="0"/>
          <w:numId w:val="82"/>
        </w:numPr>
      </w:pPr>
      <w:proofErr w:type="spellStart"/>
      <w:r w:rsidRPr="0071525B">
        <w:rPr>
          <w:lang w:val="en-US"/>
        </w:rPr>
        <w:t>Impozitul</w:t>
      </w:r>
      <w:proofErr w:type="spellEnd"/>
      <w:r w:rsidRPr="0071525B">
        <w:rPr>
          <w:lang w:val="en-US"/>
        </w:rPr>
        <w:t xml:space="preserve"> </w:t>
      </w:r>
      <w:proofErr w:type="spellStart"/>
      <w:r w:rsidRPr="0071525B">
        <w:rPr>
          <w:lang w:val="en-US"/>
        </w:rPr>
        <w:t>achitat</w:t>
      </w:r>
      <w:proofErr w:type="spellEnd"/>
      <w:r w:rsidRPr="0071525B">
        <w:rPr>
          <w:lang w:val="en-US"/>
        </w:rPr>
        <w:t xml:space="preserve"> </w:t>
      </w:r>
      <w:proofErr w:type="spellStart"/>
      <w:r w:rsidRPr="0071525B">
        <w:rPr>
          <w:lang w:val="en-US"/>
        </w:rPr>
        <w:t>în</w:t>
      </w:r>
      <w:proofErr w:type="spellEnd"/>
      <w:r w:rsidRPr="0071525B">
        <w:rPr>
          <w:lang w:val="en-US"/>
        </w:rPr>
        <w:t xml:space="preserve"> rate art. 84 </w:t>
      </w:r>
      <w:proofErr w:type="spellStart"/>
      <w:r w:rsidRPr="0071525B">
        <w:rPr>
          <w:lang w:val="en-US"/>
        </w:rPr>
        <w:t>alin</w:t>
      </w:r>
      <w:proofErr w:type="spellEnd"/>
      <w:r w:rsidRPr="0071525B">
        <w:rPr>
          <w:lang w:val="en-US"/>
        </w:rPr>
        <w:t xml:space="preserve">. </w:t>
      </w:r>
      <w:r w:rsidR="005C3160" w:rsidRPr="0071525B">
        <w:rPr>
          <w:lang w:val="en-US"/>
        </w:rPr>
        <w:t>(</w:t>
      </w:r>
      <w:r w:rsidRPr="0071525B">
        <w:t>2</w:t>
      </w:r>
      <w:r w:rsidR="005C3160" w:rsidRPr="0071525B">
        <w:rPr>
          <w:lang w:val="ro-MD"/>
        </w:rPr>
        <w:t>)</w:t>
      </w:r>
      <w:r w:rsidRPr="0071525B">
        <w:t xml:space="preserve"> </w:t>
      </w:r>
      <w:proofErr w:type="spellStart"/>
      <w:r w:rsidRPr="0071525B">
        <w:t>din</w:t>
      </w:r>
      <w:proofErr w:type="spellEnd"/>
      <w:r w:rsidRPr="0071525B">
        <w:t xml:space="preserve"> CF</w:t>
      </w:r>
      <w:r w:rsidR="005C3160" w:rsidRPr="0071525B">
        <w:rPr>
          <w:lang w:val="ro-MD"/>
        </w:rPr>
        <w:t>;</w:t>
      </w:r>
    </w:p>
    <w:p w14:paraId="17AA54C4" w14:textId="77777777" w:rsidR="009D7632" w:rsidRPr="0071525B" w:rsidRDefault="009D7632" w:rsidP="00C25D13">
      <w:pPr>
        <w:pStyle w:val="af9"/>
        <w:numPr>
          <w:ilvl w:val="0"/>
          <w:numId w:val="82"/>
        </w:numPr>
        <w:rPr>
          <w:lang w:val="en-US"/>
        </w:rPr>
      </w:pPr>
      <w:r w:rsidRPr="0071525B">
        <w:rPr>
          <w:lang w:val="en-US"/>
        </w:rPr>
        <w:t xml:space="preserve">Lista </w:t>
      </w:r>
      <w:proofErr w:type="spellStart"/>
      <w:r w:rsidRPr="0071525B">
        <w:rPr>
          <w:lang w:val="en-US"/>
        </w:rPr>
        <w:t>persoanelor</w:t>
      </w:r>
      <w:proofErr w:type="spellEnd"/>
      <w:r w:rsidRPr="0071525B">
        <w:rPr>
          <w:lang w:val="en-US"/>
        </w:rPr>
        <w:t xml:space="preserve"> </w:t>
      </w:r>
      <w:proofErr w:type="spellStart"/>
      <w:r w:rsidRPr="0071525B">
        <w:rPr>
          <w:lang w:val="en-US"/>
        </w:rPr>
        <w:t>fizic</w:t>
      </w:r>
      <w:r w:rsidR="005C3160" w:rsidRPr="0071525B">
        <w:rPr>
          <w:lang w:val="en-US"/>
        </w:rPr>
        <w:t>e</w:t>
      </w:r>
      <w:proofErr w:type="spellEnd"/>
      <w:r w:rsidR="005C3160" w:rsidRPr="0071525B">
        <w:rPr>
          <w:lang w:val="en-US"/>
        </w:rPr>
        <w:t xml:space="preserve"> care transmit </w:t>
      </w:r>
      <w:proofErr w:type="spellStart"/>
      <w:r w:rsidR="005C3160" w:rsidRPr="0071525B">
        <w:rPr>
          <w:lang w:val="en-US"/>
        </w:rPr>
        <w:t>în</w:t>
      </w:r>
      <w:proofErr w:type="spellEnd"/>
      <w:r w:rsidR="005C3160" w:rsidRPr="0071525B">
        <w:rPr>
          <w:lang w:val="en-US"/>
        </w:rPr>
        <w:t xml:space="preserve"> </w:t>
      </w:r>
      <w:proofErr w:type="spellStart"/>
      <w:r w:rsidR="005C3160" w:rsidRPr="0071525B">
        <w:rPr>
          <w:lang w:val="en-US"/>
        </w:rPr>
        <w:t>arenda</w:t>
      </w:r>
      <w:proofErr w:type="spellEnd"/>
      <w:r w:rsidR="005C3160" w:rsidRPr="0071525B">
        <w:rPr>
          <w:lang w:val="en-US"/>
        </w:rPr>
        <w:t xml:space="preserve"> </w:t>
      </w:r>
      <w:proofErr w:type="spellStart"/>
      <w:r w:rsidR="005C3160" w:rsidRPr="0071525B">
        <w:rPr>
          <w:lang w:val="en-US"/>
        </w:rPr>
        <w:t>teren</w:t>
      </w:r>
      <w:proofErr w:type="spellEnd"/>
      <w:r w:rsidRPr="0071525B">
        <w:rPr>
          <w:lang w:val="en-US"/>
        </w:rPr>
        <w:t xml:space="preserve"> </w:t>
      </w:r>
      <w:proofErr w:type="spellStart"/>
      <w:r w:rsidRPr="0071525B">
        <w:rPr>
          <w:lang w:val="en-US"/>
        </w:rPr>
        <w:t>agricol</w:t>
      </w:r>
      <w:proofErr w:type="spellEnd"/>
      <w:r w:rsidR="005C3160" w:rsidRPr="0071525B">
        <w:rPr>
          <w:lang w:val="en-US"/>
        </w:rPr>
        <w:t>;</w:t>
      </w:r>
    </w:p>
    <w:p w14:paraId="7C82A9DB" w14:textId="77777777" w:rsidR="009D7632" w:rsidRPr="0071525B" w:rsidRDefault="009D7632" w:rsidP="00C25D13">
      <w:pPr>
        <w:pStyle w:val="af9"/>
        <w:numPr>
          <w:ilvl w:val="0"/>
          <w:numId w:val="82"/>
        </w:numPr>
        <w:rPr>
          <w:lang w:val="en-US"/>
        </w:rPr>
      </w:pPr>
      <w:proofErr w:type="spellStart"/>
      <w:r w:rsidRPr="0071525B">
        <w:rPr>
          <w:lang w:val="en-US"/>
        </w:rPr>
        <w:t>Raport</w:t>
      </w:r>
      <w:proofErr w:type="spellEnd"/>
      <w:r w:rsidRPr="0071525B">
        <w:rPr>
          <w:lang w:val="en-US"/>
        </w:rPr>
        <w:t xml:space="preserve"> ECC</w:t>
      </w:r>
      <w:r w:rsidR="005C3160" w:rsidRPr="0071525B">
        <w:rPr>
          <w:lang w:val="en-US"/>
        </w:rPr>
        <w:t>;</w:t>
      </w:r>
    </w:p>
    <w:p w14:paraId="3BBB41C7" w14:textId="77777777" w:rsidR="009D7632" w:rsidRPr="0071525B" w:rsidRDefault="009D7632" w:rsidP="00C25D13">
      <w:pPr>
        <w:pStyle w:val="af9"/>
        <w:numPr>
          <w:ilvl w:val="0"/>
          <w:numId w:val="82"/>
        </w:numPr>
        <w:rPr>
          <w:lang w:val="en-US"/>
        </w:rPr>
      </w:pPr>
      <w:proofErr w:type="spellStart"/>
      <w:r w:rsidRPr="0071525B">
        <w:rPr>
          <w:lang w:val="en-US"/>
        </w:rPr>
        <w:t>Raport</w:t>
      </w:r>
      <w:proofErr w:type="spellEnd"/>
      <w:r w:rsidRPr="0071525B">
        <w:rPr>
          <w:lang w:val="en-US"/>
        </w:rPr>
        <w:t xml:space="preserve"> IVAI</w:t>
      </w:r>
      <w:r w:rsidR="005C3160" w:rsidRPr="0071525B">
        <w:rPr>
          <w:lang w:val="en-US"/>
        </w:rPr>
        <w:t>;</w:t>
      </w:r>
    </w:p>
    <w:p w14:paraId="19D735A7" w14:textId="77777777" w:rsidR="009D7632" w:rsidRPr="0071525B" w:rsidRDefault="009D7632" w:rsidP="00C25D13">
      <w:pPr>
        <w:pStyle w:val="af9"/>
        <w:numPr>
          <w:ilvl w:val="0"/>
          <w:numId w:val="82"/>
        </w:numPr>
        <w:rPr>
          <w:lang w:val="en-US"/>
        </w:rPr>
      </w:pPr>
      <w:proofErr w:type="spellStart"/>
      <w:r w:rsidRPr="0071525B">
        <w:rPr>
          <w:lang w:val="en-US"/>
        </w:rPr>
        <w:t>Raport</w:t>
      </w:r>
      <w:proofErr w:type="spellEnd"/>
      <w:r w:rsidRPr="0071525B">
        <w:rPr>
          <w:lang w:val="en-US"/>
        </w:rPr>
        <w:t xml:space="preserve"> IVAP</w:t>
      </w:r>
      <w:r w:rsidR="005C3160" w:rsidRPr="0071525B">
        <w:rPr>
          <w:lang w:val="en-US"/>
        </w:rPr>
        <w:t>;</w:t>
      </w:r>
    </w:p>
    <w:p w14:paraId="703210A5" w14:textId="77777777" w:rsidR="009D7632" w:rsidRPr="0071525B" w:rsidRDefault="009D7632" w:rsidP="00C25D13">
      <w:pPr>
        <w:pStyle w:val="af9"/>
        <w:numPr>
          <w:ilvl w:val="0"/>
          <w:numId w:val="82"/>
        </w:numPr>
        <w:rPr>
          <w:lang w:val="en-US"/>
        </w:rPr>
      </w:pPr>
      <w:proofErr w:type="spellStart"/>
      <w:r w:rsidRPr="0071525B">
        <w:rPr>
          <w:lang w:val="en-US"/>
        </w:rPr>
        <w:t>Raport</w:t>
      </w:r>
      <w:proofErr w:type="spellEnd"/>
      <w:r w:rsidRPr="0071525B">
        <w:rPr>
          <w:lang w:val="en-US"/>
        </w:rPr>
        <w:t xml:space="preserve"> lunar </w:t>
      </w:r>
      <w:proofErr w:type="spellStart"/>
      <w:r w:rsidRPr="0071525B">
        <w:rPr>
          <w:lang w:val="en-US"/>
        </w:rPr>
        <w:t>servicii</w:t>
      </w:r>
      <w:proofErr w:type="spellEnd"/>
      <w:r w:rsidRPr="0071525B">
        <w:rPr>
          <w:lang w:val="en-US"/>
        </w:rPr>
        <w:t xml:space="preserve"> </w:t>
      </w:r>
      <w:proofErr w:type="spellStart"/>
      <w:r w:rsidRPr="0071525B">
        <w:rPr>
          <w:lang w:val="en-US"/>
        </w:rPr>
        <w:t>turistice</w:t>
      </w:r>
      <w:proofErr w:type="spellEnd"/>
      <w:r w:rsidR="005C3160" w:rsidRPr="0071525B">
        <w:rPr>
          <w:lang w:val="en-US"/>
        </w:rPr>
        <w:t>;</w:t>
      </w:r>
    </w:p>
    <w:p w14:paraId="4BB586FF" w14:textId="77777777" w:rsidR="009D7632" w:rsidRPr="0071525B" w:rsidRDefault="009D7632" w:rsidP="00C25D13">
      <w:pPr>
        <w:pStyle w:val="af9"/>
        <w:numPr>
          <w:ilvl w:val="0"/>
          <w:numId w:val="82"/>
        </w:numPr>
        <w:rPr>
          <w:lang w:val="en-US"/>
        </w:rPr>
      </w:pPr>
      <w:proofErr w:type="spellStart"/>
      <w:r w:rsidRPr="0071525B">
        <w:rPr>
          <w:lang w:val="en-US"/>
        </w:rPr>
        <w:t>Raport</w:t>
      </w:r>
      <w:proofErr w:type="spellEnd"/>
      <w:r w:rsidRPr="0071525B">
        <w:rPr>
          <w:lang w:val="en-US"/>
        </w:rPr>
        <w:t xml:space="preserve"> SIMM</w:t>
      </w:r>
      <w:r w:rsidR="005C3160" w:rsidRPr="0071525B">
        <w:rPr>
          <w:lang w:val="en-US"/>
        </w:rPr>
        <w:t>;</w:t>
      </w:r>
    </w:p>
    <w:p w14:paraId="0E08C4A0" w14:textId="77777777" w:rsidR="009D7632" w:rsidRPr="0071525B" w:rsidRDefault="005C3160" w:rsidP="00C25D13">
      <w:pPr>
        <w:pStyle w:val="af9"/>
        <w:numPr>
          <w:ilvl w:val="0"/>
          <w:numId w:val="82"/>
        </w:numPr>
        <w:rPr>
          <w:lang w:val="en-US"/>
        </w:rPr>
      </w:pPr>
      <w:proofErr w:type="spellStart"/>
      <w:r w:rsidRPr="0071525B">
        <w:rPr>
          <w:lang w:val="en-US"/>
        </w:rPr>
        <w:t>Repo</w:t>
      </w:r>
      <w:r w:rsidR="009D7632" w:rsidRPr="0071525B">
        <w:rPr>
          <w:lang w:val="en-US"/>
        </w:rPr>
        <w:t>rtarea</w:t>
      </w:r>
      <w:proofErr w:type="spellEnd"/>
      <w:r w:rsidR="009D7632" w:rsidRPr="0071525B">
        <w:rPr>
          <w:lang w:val="en-US"/>
        </w:rPr>
        <w:t xml:space="preserve"> </w:t>
      </w:r>
      <w:proofErr w:type="spellStart"/>
      <w:r w:rsidR="009D7632" w:rsidRPr="0071525B">
        <w:rPr>
          <w:lang w:val="en-US"/>
        </w:rPr>
        <w:t>pierderilor</w:t>
      </w:r>
      <w:proofErr w:type="spellEnd"/>
      <w:r w:rsidR="009D7632" w:rsidRPr="0071525B">
        <w:rPr>
          <w:lang w:val="en-US"/>
        </w:rPr>
        <w:t xml:space="preserve"> </w:t>
      </w:r>
      <w:proofErr w:type="spellStart"/>
      <w:r w:rsidR="009D7632" w:rsidRPr="0071525B">
        <w:rPr>
          <w:lang w:val="en-US"/>
        </w:rPr>
        <w:t>în</w:t>
      </w:r>
      <w:proofErr w:type="spellEnd"/>
      <w:r w:rsidR="009D7632" w:rsidRPr="0071525B">
        <w:rPr>
          <w:lang w:val="en-US"/>
        </w:rPr>
        <w:t xml:space="preserve"> </w:t>
      </w:r>
      <w:proofErr w:type="spellStart"/>
      <w:r w:rsidR="009D7632" w:rsidRPr="0071525B">
        <w:rPr>
          <w:lang w:val="en-US"/>
        </w:rPr>
        <w:t>viitor</w:t>
      </w:r>
      <w:proofErr w:type="spellEnd"/>
      <w:r w:rsidRPr="0071525B">
        <w:rPr>
          <w:lang w:val="en-US"/>
        </w:rPr>
        <w:t>;</w:t>
      </w:r>
    </w:p>
    <w:p w14:paraId="016BD564" w14:textId="77777777" w:rsidR="009D7632" w:rsidRPr="005E3FE2" w:rsidRDefault="009D7632" w:rsidP="00C25D13">
      <w:pPr>
        <w:pStyle w:val="af9"/>
        <w:numPr>
          <w:ilvl w:val="0"/>
          <w:numId w:val="82"/>
        </w:numPr>
        <w:rPr>
          <w:lang w:val="it-IT"/>
        </w:rPr>
      </w:pPr>
      <w:r w:rsidRPr="005E3FE2">
        <w:rPr>
          <w:lang w:val="it-IT"/>
        </w:rPr>
        <w:t xml:space="preserve">Tabel circuit materie primă </w:t>
      </w:r>
      <w:r w:rsidR="005C3160" w:rsidRPr="005E3FE2">
        <w:rPr>
          <w:lang w:val="it-IT"/>
        </w:rPr>
        <w:t>cereale;</w:t>
      </w:r>
    </w:p>
    <w:p w14:paraId="20E617B3" w14:textId="77777777" w:rsidR="009D7632" w:rsidRPr="005E3FE2" w:rsidRDefault="009D7632" w:rsidP="00C25D13">
      <w:pPr>
        <w:pStyle w:val="af9"/>
        <w:numPr>
          <w:ilvl w:val="0"/>
          <w:numId w:val="82"/>
        </w:numPr>
        <w:rPr>
          <w:lang w:val="it-IT"/>
        </w:rPr>
      </w:pPr>
      <w:r w:rsidRPr="005E3FE2">
        <w:rPr>
          <w:lang w:val="it-IT"/>
        </w:rPr>
        <w:t>Tabel circuit materie prima pui</w:t>
      </w:r>
      <w:r w:rsidR="005C3160" w:rsidRPr="005E3FE2">
        <w:rPr>
          <w:lang w:val="it-IT"/>
        </w:rPr>
        <w:t>;</w:t>
      </w:r>
    </w:p>
    <w:p w14:paraId="3627F49D" w14:textId="77777777" w:rsidR="009D7632" w:rsidRPr="0071525B" w:rsidRDefault="005C3160" w:rsidP="00C25D13">
      <w:pPr>
        <w:pStyle w:val="af9"/>
        <w:numPr>
          <w:ilvl w:val="0"/>
          <w:numId w:val="82"/>
        </w:numPr>
      </w:pPr>
      <w:r w:rsidRPr="0071525B">
        <w:rPr>
          <w:lang w:val="ro-MD"/>
        </w:rPr>
        <w:t xml:space="preserve">Tabel control calcul </w:t>
      </w:r>
      <w:r w:rsidR="009D7632" w:rsidRPr="0071525B">
        <w:t>TVA</w:t>
      </w:r>
      <w:r w:rsidRPr="0071525B">
        <w:rPr>
          <w:lang w:val="ro-MD"/>
        </w:rPr>
        <w:t>.</w:t>
      </w:r>
    </w:p>
    <w:p w14:paraId="35DFEE0F" w14:textId="77777777" w:rsidR="00805E13" w:rsidRPr="0071525B" w:rsidRDefault="00805E13" w:rsidP="00394DCE"/>
    <w:p w14:paraId="6ABC8E76" w14:textId="77777777" w:rsidR="00805E13" w:rsidRPr="0071525B" w:rsidRDefault="00805E13" w:rsidP="00394DCE"/>
    <w:p w14:paraId="5EB23CFA" w14:textId="77777777" w:rsidR="00805E13" w:rsidRPr="0071525B" w:rsidRDefault="00805E13" w:rsidP="00394DCE"/>
    <w:p w14:paraId="76DA232D" w14:textId="77777777" w:rsidR="00805E13" w:rsidRPr="0071525B" w:rsidRDefault="00805E13" w:rsidP="00394DCE"/>
    <w:p w14:paraId="298465D1" w14:textId="77777777" w:rsidR="00805E13" w:rsidRPr="0071525B" w:rsidRDefault="00805E13" w:rsidP="00394DCE"/>
    <w:p w14:paraId="5742CF20" w14:textId="77777777" w:rsidR="00805E13" w:rsidRPr="0071525B" w:rsidRDefault="00805E13" w:rsidP="00394DCE"/>
    <w:p w14:paraId="3910F46A" w14:textId="77777777" w:rsidR="00805E13" w:rsidRPr="0071525B" w:rsidRDefault="00805E13" w:rsidP="00394DCE"/>
    <w:p w14:paraId="5A7D4EAA" w14:textId="77777777" w:rsidR="00805E13" w:rsidRPr="0071525B" w:rsidRDefault="00805E13" w:rsidP="00394DCE"/>
    <w:p w14:paraId="143FA687" w14:textId="77777777" w:rsidR="00805E13" w:rsidRPr="0071525B" w:rsidRDefault="00805E13" w:rsidP="00394DCE"/>
    <w:p w14:paraId="68E4498E" w14:textId="77777777" w:rsidR="00805E13" w:rsidRPr="0071525B" w:rsidRDefault="00805E13" w:rsidP="00394DCE"/>
    <w:p w14:paraId="18E6B57D" w14:textId="77777777" w:rsidR="00805E13" w:rsidRPr="0071525B" w:rsidRDefault="00805E13" w:rsidP="00394DCE"/>
    <w:p w14:paraId="65CD3B46" w14:textId="77777777" w:rsidR="00805E13" w:rsidRPr="0071525B" w:rsidRDefault="00805E13" w:rsidP="00394DCE"/>
    <w:p w14:paraId="0D67D57C" w14:textId="77777777" w:rsidR="00805E13" w:rsidRPr="0071525B" w:rsidRDefault="00805E13" w:rsidP="00394DCE"/>
    <w:p w14:paraId="63759C7C" w14:textId="77777777" w:rsidR="00805E13" w:rsidRPr="0071525B" w:rsidRDefault="00805E13" w:rsidP="00394DCE"/>
    <w:p w14:paraId="320121DB" w14:textId="77777777" w:rsidR="00805E13" w:rsidRPr="0071525B" w:rsidRDefault="00805E13" w:rsidP="00394DCE"/>
    <w:p w14:paraId="707C9C1B" w14:textId="77777777" w:rsidR="00805E13" w:rsidRPr="0071525B" w:rsidRDefault="00805E13" w:rsidP="00394DCE"/>
    <w:p w14:paraId="777DB7EF" w14:textId="77777777" w:rsidR="00805E13" w:rsidRPr="0071525B" w:rsidRDefault="00805E13" w:rsidP="00394DCE"/>
    <w:p w14:paraId="2D063D0B" w14:textId="77777777" w:rsidR="00805E13" w:rsidRPr="0071525B" w:rsidRDefault="00805E13" w:rsidP="00394DCE"/>
    <w:p w14:paraId="63609427" w14:textId="77777777" w:rsidR="00172E3F" w:rsidRPr="005E3FE2" w:rsidRDefault="00172E3F" w:rsidP="00394DCE">
      <w:pPr>
        <w:rPr>
          <w:b/>
          <w:lang w:val="it-IT"/>
        </w:rPr>
      </w:pPr>
      <w:r w:rsidRPr="005E3FE2">
        <w:rPr>
          <w:b/>
          <w:lang w:val="it-IT"/>
        </w:rPr>
        <w:lastRenderedPageBreak/>
        <w:t>Anexa 2 „Lista funcţiilor persoanelor responsabile de întocmirea şi</w:t>
      </w:r>
      <w:r w:rsidR="00FC56FF" w:rsidRPr="005E3FE2">
        <w:rPr>
          <w:b/>
          <w:lang w:val="it-IT"/>
        </w:rPr>
        <w:t xml:space="preserve"> semnarea documentelor primare”</w:t>
      </w:r>
    </w:p>
    <w:p w14:paraId="0B208F1D" w14:textId="77777777" w:rsidR="00805E13" w:rsidRPr="005E3FE2" w:rsidRDefault="00805E13" w:rsidP="00394DCE">
      <w:pPr>
        <w:rPr>
          <w:lang w:val="it-IT"/>
        </w:rPr>
      </w:pPr>
    </w:p>
    <w:p w14:paraId="7B1EF112" w14:textId="77777777" w:rsidR="00394DCE" w:rsidRPr="005E3FE2" w:rsidRDefault="00394DCE" w:rsidP="00805E13">
      <w:pPr>
        <w:jc w:val="center"/>
        <w:rPr>
          <w:lang w:val="it-IT"/>
        </w:rPr>
      </w:pPr>
      <w:r w:rsidRPr="005E3FE2">
        <w:rPr>
          <w:lang w:val="it-IT"/>
        </w:rPr>
        <w:t>Lista funcţiilor persoanelor responsabile de întocmirea ş</w:t>
      </w:r>
      <w:r w:rsidR="00805E13" w:rsidRPr="005E3FE2">
        <w:rPr>
          <w:lang w:val="it-IT"/>
        </w:rPr>
        <w:t>i semnarea documentelor primare</w:t>
      </w:r>
      <w:r w:rsidRPr="005E3FE2">
        <w:rPr>
          <w:lang w:val="it-IT"/>
        </w:rPr>
        <w:t>:</w:t>
      </w:r>
    </w:p>
    <w:p w14:paraId="6D133FD0" w14:textId="77777777" w:rsidR="00394DCE" w:rsidRPr="005E3FE2" w:rsidRDefault="00394DCE" w:rsidP="00805E13">
      <w:pPr>
        <w:jc w:val="center"/>
        <w:rPr>
          <w:b/>
          <w:lang w:val="it-IT"/>
        </w:rPr>
      </w:pPr>
    </w:p>
    <w:tbl>
      <w:tblPr>
        <w:tblW w:w="49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56"/>
        <w:gridCol w:w="7160"/>
      </w:tblGrid>
      <w:tr w:rsidR="00394DCE" w:rsidRPr="0071525B" w14:paraId="76431A62" w14:textId="77777777" w:rsidTr="005C3160">
        <w:trPr>
          <w:jc w:val="center"/>
        </w:trPr>
        <w:tc>
          <w:tcPr>
            <w:tcW w:w="1157" w:type="pct"/>
            <w:shd w:val="clear" w:color="auto" w:fill="DADADA"/>
            <w:vAlign w:val="center"/>
            <w:hideMark/>
          </w:tcPr>
          <w:p w14:paraId="16840D92" w14:textId="77777777" w:rsidR="00394DCE" w:rsidRPr="0071525B" w:rsidRDefault="00394DCE" w:rsidP="00805E13">
            <w:pPr>
              <w:jc w:val="center"/>
              <w:rPr>
                <w:b/>
              </w:rPr>
            </w:pPr>
            <w:proofErr w:type="spellStart"/>
            <w:r w:rsidRPr="0071525B">
              <w:rPr>
                <w:b/>
              </w:rPr>
              <w:t>Denumirea</w:t>
            </w:r>
            <w:proofErr w:type="spellEnd"/>
            <w:r w:rsidRPr="0071525B">
              <w:rPr>
                <w:b/>
              </w:rPr>
              <w:t> </w:t>
            </w:r>
            <w:proofErr w:type="spellStart"/>
            <w:r w:rsidRPr="0071525B">
              <w:rPr>
                <w:b/>
              </w:rPr>
              <w:t>funcţiei</w:t>
            </w:r>
            <w:proofErr w:type="spellEnd"/>
          </w:p>
        </w:tc>
        <w:tc>
          <w:tcPr>
            <w:tcW w:w="3843" w:type="pct"/>
            <w:shd w:val="clear" w:color="auto" w:fill="DADADA"/>
            <w:vAlign w:val="center"/>
            <w:hideMark/>
          </w:tcPr>
          <w:p w14:paraId="63094904" w14:textId="77777777" w:rsidR="00394DCE" w:rsidRPr="0071525B" w:rsidRDefault="00394DCE" w:rsidP="00805E13">
            <w:pPr>
              <w:jc w:val="center"/>
              <w:rPr>
                <w:b/>
              </w:rPr>
            </w:pPr>
            <w:proofErr w:type="spellStart"/>
            <w:r w:rsidRPr="0071525B">
              <w:rPr>
                <w:b/>
              </w:rPr>
              <w:t>Documente</w:t>
            </w:r>
            <w:proofErr w:type="spellEnd"/>
            <w:r w:rsidRPr="0071525B">
              <w:rPr>
                <w:b/>
              </w:rPr>
              <w:t xml:space="preserve"> </w:t>
            </w:r>
            <w:proofErr w:type="spellStart"/>
            <w:r w:rsidRPr="0071525B">
              <w:rPr>
                <w:b/>
              </w:rPr>
              <w:t>primare</w:t>
            </w:r>
            <w:proofErr w:type="spellEnd"/>
          </w:p>
        </w:tc>
      </w:tr>
      <w:tr w:rsidR="00394DCE" w:rsidRPr="009562D9" w14:paraId="7DED1931" w14:textId="77777777" w:rsidTr="005C3160">
        <w:trPr>
          <w:jc w:val="center"/>
        </w:trPr>
        <w:tc>
          <w:tcPr>
            <w:tcW w:w="1157" w:type="pct"/>
            <w:vAlign w:val="center"/>
            <w:hideMark/>
          </w:tcPr>
          <w:p w14:paraId="07580C14" w14:textId="77777777" w:rsidR="00394DCE" w:rsidRPr="0071525B" w:rsidRDefault="00394DCE" w:rsidP="003E3997">
            <w:pPr>
              <w:jc w:val="center"/>
            </w:pPr>
            <w:proofErr w:type="spellStart"/>
            <w:r w:rsidRPr="0071525B">
              <w:t>Directorul</w:t>
            </w:r>
            <w:proofErr w:type="spellEnd"/>
            <w:r w:rsidRPr="0071525B">
              <w:t xml:space="preserve"> </w:t>
            </w:r>
            <w:proofErr w:type="spellStart"/>
            <w:r w:rsidRPr="0071525B">
              <w:t>entităţii</w:t>
            </w:r>
            <w:proofErr w:type="spellEnd"/>
          </w:p>
        </w:tc>
        <w:tc>
          <w:tcPr>
            <w:tcW w:w="3843" w:type="pct"/>
            <w:vAlign w:val="center"/>
            <w:hideMark/>
          </w:tcPr>
          <w:p w14:paraId="57D41316" w14:textId="77777777" w:rsidR="00394DCE" w:rsidRPr="005E3FE2" w:rsidRDefault="00394DCE" w:rsidP="00394DCE">
            <w:pPr>
              <w:rPr>
                <w:lang w:val="it-IT"/>
              </w:rPr>
            </w:pPr>
            <w:r w:rsidRPr="005E3FE2">
              <w:rPr>
                <w:lang w:val="it-IT"/>
              </w:rPr>
              <w:t xml:space="preserve">Documentele de casă, bancare şi de decontare (facturi fiscale, acte de achiziţie a mărfurilor etc.), procesele-verbale de primire-predare a activelor imobilizate, procese-verbale de casare a stocurilor </w:t>
            </w:r>
            <w:r w:rsidR="003E3997" w:rsidRPr="005E3FE2">
              <w:rPr>
                <w:lang w:val="it-IT"/>
              </w:rPr>
              <w:t>consu</w:t>
            </w:r>
            <w:r w:rsidR="005C3160" w:rsidRPr="005E3FE2">
              <w:rPr>
                <w:lang w:val="it-IT"/>
              </w:rPr>
              <w:t>mate.</w:t>
            </w:r>
          </w:p>
        </w:tc>
      </w:tr>
      <w:tr w:rsidR="003E3997" w:rsidRPr="009562D9" w14:paraId="2D967517" w14:textId="77777777" w:rsidTr="005C3160">
        <w:trPr>
          <w:jc w:val="center"/>
        </w:trPr>
        <w:tc>
          <w:tcPr>
            <w:tcW w:w="1157" w:type="pct"/>
            <w:vAlign w:val="center"/>
          </w:tcPr>
          <w:p w14:paraId="0BEC63B7" w14:textId="77777777" w:rsidR="003E3997" w:rsidRPr="0071525B" w:rsidRDefault="003E3997" w:rsidP="003E3997">
            <w:pPr>
              <w:ind w:hanging="2"/>
              <w:jc w:val="center"/>
            </w:pPr>
            <w:proofErr w:type="spellStart"/>
            <w:r w:rsidRPr="0071525B">
              <w:t>Contabilul-şef</w:t>
            </w:r>
            <w:proofErr w:type="spellEnd"/>
          </w:p>
        </w:tc>
        <w:tc>
          <w:tcPr>
            <w:tcW w:w="3843" w:type="pct"/>
            <w:vAlign w:val="center"/>
          </w:tcPr>
          <w:p w14:paraId="06BA2126" w14:textId="77777777" w:rsidR="003E3997" w:rsidRPr="005E3FE2" w:rsidRDefault="003E3997" w:rsidP="003E3997">
            <w:pPr>
              <w:ind w:hanging="2"/>
              <w:jc w:val="both"/>
              <w:rPr>
                <w:lang w:val="it-IT"/>
              </w:rPr>
            </w:pPr>
            <w:r w:rsidRPr="005E3FE2">
              <w:rPr>
                <w:lang w:val="it-IT"/>
              </w:rPr>
              <w:t>Documentele de casă, bancare şi de decontare (facturi fiscale, acte de achiziţie a mărfurilor etc.), tabelele de pontaj a personalului administrativ şi de deservire a entităţii.</w:t>
            </w:r>
          </w:p>
        </w:tc>
      </w:tr>
      <w:tr w:rsidR="003E3997" w:rsidRPr="009562D9" w14:paraId="541009E7" w14:textId="77777777" w:rsidTr="005C3160">
        <w:trPr>
          <w:jc w:val="center"/>
        </w:trPr>
        <w:tc>
          <w:tcPr>
            <w:tcW w:w="1157" w:type="pct"/>
            <w:vAlign w:val="center"/>
            <w:hideMark/>
          </w:tcPr>
          <w:p w14:paraId="0016B55F" w14:textId="77777777" w:rsidR="003E3997" w:rsidRPr="0071525B" w:rsidRDefault="003E3997" w:rsidP="003E3997">
            <w:pPr>
              <w:jc w:val="center"/>
            </w:pPr>
            <w:proofErr w:type="spellStart"/>
            <w:r w:rsidRPr="0071525B">
              <w:t>Şeful</w:t>
            </w:r>
            <w:proofErr w:type="spellEnd"/>
            <w:r w:rsidRPr="0071525B">
              <w:t xml:space="preserve"> </w:t>
            </w:r>
            <w:proofErr w:type="spellStart"/>
            <w:r w:rsidRPr="0071525B">
              <w:t>secţiei</w:t>
            </w:r>
            <w:proofErr w:type="spellEnd"/>
            <w:r w:rsidRPr="0071525B">
              <w:t xml:space="preserve"> </w:t>
            </w:r>
            <w:proofErr w:type="spellStart"/>
            <w:r w:rsidRPr="0071525B">
              <w:t>de</w:t>
            </w:r>
            <w:proofErr w:type="spellEnd"/>
            <w:r w:rsidRPr="0071525B">
              <w:t xml:space="preserve"> </w:t>
            </w:r>
            <w:proofErr w:type="spellStart"/>
            <w:r w:rsidRPr="0071525B">
              <w:t>producţie</w:t>
            </w:r>
            <w:proofErr w:type="spellEnd"/>
          </w:p>
        </w:tc>
        <w:tc>
          <w:tcPr>
            <w:tcW w:w="3843" w:type="pct"/>
            <w:vAlign w:val="center"/>
            <w:hideMark/>
          </w:tcPr>
          <w:p w14:paraId="0238B1F7" w14:textId="01C6BB17" w:rsidR="009562D9" w:rsidRPr="005E3FE2" w:rsidRDefault="003E3997" w:rsidP="003E3997">
            <w:pPr>
              <w:rPr>
                <w:lang w:val="it-IT"/>
              </w:rPr>
            </w:pPr>
            <w:r w:rsidRPr="005E3FE2">
              <w:rPr>
                <w:lang w:val="it-IT"/>
              </w:rPr>
              <w:t>Bonurile de lucru, tabelele de pontaj a personalului secţiei, rapoartele de producţie, bonurile de predare-primire a produselor.</w:t>
            </w:r>
          </w:p>
        </w:tc>
      </w:tr>
    </w:tbl>
    <w:p w14:paraId="0658BAC2" w14:textId="77777777" w:rsidR="00394DCE" w:rsidRPr="005E3FE2" w:rsidRDefault="00394DCE" w:rsidP="00394DCE">
      <w:pPr>
        <w:rPr>
          <w:lang w:val="it-IT"/>
        </w:rPr>
      </w:pPr>
    </w:p>
    <w:p w14:paraId="15014B98" w14:textId="77777777" w:rsidR="00805E13" w:rsidRPr="005E3FE2" w:rsidRDefault="00805E13" w:rsidP="00394DCE">
      <w:pPr>
        <w:rPr>
          <w:lang w:val="it-IT"/>
        </w:rPr>
      </w:pPr>
    </w:p>
    <w:p w14:paraId="6DBDB2A6" w14:textId="77777777" w:rsidR="00805E13" w:rsidRPr="005E3FE2" w:rsidRDefault="00805E13" w:rsidP="00394DCE">
      <w:pPr>
        <w:rPr>
          <w:lang w:val="it-IT"/>
        </w:rPr>
      </w:pPr>
    </w:p>
    <w:p w14:paraId="217B7F7F" w14:textId="77777777" w:rsidR="00805E13" w:rsidRPr="005E3FE2" w:rsidRDefault="00805E13" w:rsidP="00394DCE">
      <w:pPr>
        <w:rPr>
          <w:lang w:val="it-IT"/>
        </w:rPr>
      </w:pPr>
    </w:p>
    <w:p w14:paraId="19D6E1E9" w14:textId="77777777" w:rsidR="00805E13" w:rsidRPr="005E3FE2" w:rsidRDefault="00805E13" w:rsidP="00394DCE">
      <w:pPr>
        <w:rPr>
          <w:lang w:val="it-IT"/>
        </w:rPr>
      </w:pPr>
    </w:p>
    <w:p w14:paraId="63A57904" w14:textId="77777777" w:rsidR="00805E13" w:rsidRPr="005E3FE2" w:rsidRDefault="00805E13" w:rsidP="00394DCE">
      <w:pPr>
        <w:rPr>
          <w:lang w:val="it-IT"/>
        </w:rPr>
      </w:pPr>
    </w:p>
    <w:p w14:paraId="5E207255" w14:textId="77777777" w:rsidR="00805E13" w:rsidRPr="005E3FE2" w:rsidRDefault="00805E13" w:rsidP="00394DCE">
      <w:pPr>
        <w:rPr>
          <w:lang w:val="it-IT"/>
        </w:rPr>
      </w:pPr>
    </w:p>
    <w:p w14:paraId="1DCF0597" w14:textId="77777777" w:rsidR="00805E13" w:rsidRPr="005E3FE2" w:rsidRDefault="00805E13" w:rsidP="00394DCE">
      <w:pPr>
        <w:rPr>
          <w:lang w:val="it-IT"/>
        </w:rPr>
      </w:pPr>
    </w:p>
    <w:p w14:paraId="2A163C1C" w14:textId="77777777" w:rsidR="00805E13" w:rsidRPr="005E3FE2" w:rsidRDefault="00805E13" w:rsidP="00394DCE">
      <w:pPr>
        <w:rPr>
          <w:lang w:val="it-IT"/>
        </w:rPr>
      </w:pPr>
    </w:p>
    <w:p w14:paraId="320CD83D" w14:textId="77777777" w:rsidR="00805E13" w:rsidRPr="005E3FE2" w:rsidRDefault="00805E13" w:rsidP="00394DCE">
      <w:pPr>
        <w:rPr>
          <w:lang w:val="it-IT"/>
        </w:rPr>
      </w:pPr>
    </w:p>
    <w:p w14:paraId="31D05C60" w14:textId="77777777" w:rsidR="00805E13" w:rsidRPr="005E3FE2" w:rsidRDefault="00805E13" w:rsidP="00394DCE">
      <w:pPr>
        <w:rPr>
          <w:lang w:val="it-IT"/>
        </w:rPr>
      </w:pPr>
    </w:p>
    <w:p w14:paraId="21749BE7" w14:textId="77777777" w:rsidR="00805E13" w:rsidRPr="005E3FE2" w:rsidRDefault="00805E13" w:rsidP="00394DCE">
      <w:pPr>
        <w:rPr>
          <w:lang w:val="it-IT"/>
        </w:rPr>
      </w:pPr>
    </w:p>
    <w:p w14:paraId="118DBC45" w14:textId="77777777" w:rsidR="00805E13" w:rsidRPr="005E3FE2" w:rsidRDefault="00805E13" w:rsidP="00394DCE">
      <w:pPr>
        <w:rPr>
          <w:lang w:val="it-IT"/>
        </w:rPr>
      </w:pPr>
    </w:p>
    <w:p w14:paraId="057C6442" w14:textId="77777777" w:rsidR="00805E13" w:rsidRPr="005E3FE2" w:rsidRDefault="00805E13" w:rsidP="00394DCE">
      <w:pPr>
        <w:rPr>
          <w:lang w:val="it-IT"/>
        </w:rPr>
      </w:pPr>
    </w:p>
    <w:p w14:paraId="101EEC81" w14:textId="77777777" w:rsidR="00805E13" w:rsidRPr="005E3FE2" w:rsidRDefault="00805E13" w:rsidP="00394DCE">
      <w:pPr>
        <w:rPr>
          <w:lang w:val="it-IT"/>
        </w:rPr>
      </w:pPr>
    </w:p>
    <w:p w14:paraId="0D63D101" w14:textId="77777777" w:rsidR="00805E13" w:rsidRPr="005E3FE2" w:rsidRDefault="00805E13" w:rsidP="00394DCE">
      <w:pPr>
        <w:rPr>
          <w:lang w:val="it-IT"/>
        </w:rPr>
      </w:pPr>
    </w:p>
    <w:p w14:paraId="4955D96C" w14:textId="77777777" w:rsidR="00805E13" w:rsidRPr="005E3FE2" w:rsidRDefault="00805E13" w:rsidP="00394DCE">
      <w:pPr>
        <w:rPr>
          <w:lang w:val="it-IT"/>
        </w:rPr>
      </w:pPr>
    </w:p>
    <w:p w14:paraId="7D82D7B3" w14:textId="77777777" w:rsidR="00805E13" w:rsidRPr="005E3FE2" w:rsidRDefault="00805E13" w:rsidP="00394DCE">
      <w:pPr>
        <w:rPr>
          <w:lang w:val="it-IT"/>
        </w:rPr>
      </w:pPr>
    </w:p>
    <w:p w14:paraId="1F99FB92" w14:textId="77777777" w:rsidR="00805E13" w:rsidRPr="005E3FE2" w:rsidRDefault="00805E13" w:rsidP="00394DCE">
      <w:pPr>
        <w:rPr>
          <w:lang w:val="it-IT"/>
        </w:rPr>
      </w:pPr>
    </w:p>
    <w:p w14:paraId="7154C828" w14:textId="77777777" w:rsidR="00805E13" w:rsidRPr="005E3FE2" w:rsidRDefault="00805E13" w:rsidP="00394DCE">
      <w:pPr>
        <w:rPr>
          <w:lang w:val="it-IT"/>
        </w:rPr>
      </w:pPr>
    </w:p>
    <w:p w14:paraId="5C8FA89B" w14:textId="77777777" w:rsidR="00805E13" w:rsidRPr="005E3FE2" w:rsidRDefault="00805E13" w:rsidP="00394DCE">
      <w:pPr>
        <w:rPr>
          <w:lang w:val="it-IT"/>
        </w:rPr>
      </w:pPr>
    </w:p>
    <w:p w14:paraId="0E4428BD" w14:textId="77777777" w:rsidR="00805E13" w:rsidRPr="005E3FE2" w:rsidRDefault="00805E13" w:rsidP="00394DCE">
      <w:pPr>
        <w:rPr>
          <w:lang w:val="it-IT"/>
        </w:rPr>
      </w:pPr>
    </w:p>
    <w:p w14:paraId="67DB99BF" w14:textId="77777777" w:rsidR="00805E13" w:rsidRPr="005E3FE2" w:rsidRDefault="00805E13" w:rsidP="00394DCE">
      <w:pPr>
        <w:rPr>
          <w:lang w:val="it-IT"/>
        </w:rPr>
      </w:pPr>
    </w:p>
    <w:p w14:paraId="6EA63257" w14:textId="77777777" w:rsidR="00805E13" w:rsidRPr="005E3FE2" w:rsidRDefault="00805E13" w:rsidP="00394DCE">
      <w:pPr>
        <w:rPr>
          <w:lang w:val="it-IT"/>
        </w:rPr>
      </w:pPr>
    </w:p>
    <w:p w14:paraId="78E61A67" w14:textId="77777777" w:rsidR="00805E13" w:rsidRPr="005E3FE2" w:rsidRDefault="00805E13" w:rsidP="00394DCE">
      <w:pPr>
        <w:rPr>
          <w:lang w:val="it-IT"/>
        </w:rPr>
      </w:pPr>
    </w:p>
    <w:p w14:paraId="2E8FE9B7" w14:textId="77777777" w:rsidR="00805E13" w:rsidRPr="005E3FE2" w:rsidRDefault="00805E13" w:rsidP="00394DCE">
      <w:pPr>
        <w:rPr>
          <w:lang w:val="it-IT"/>
        </w:rPr>
      </w:pPr>
    </w:p>
    <w:p w14:paraId="6205D48A" w14:textId="77777777" w:rsidR="00805E13" w:rsidRPr="005E3FE2" w:rsidRDefault="00805E13" w:rsidP="00394DCE">
      <w:pPr>
        <w:rPr>
          <w:lang w:val="it-IT"/>
        </w:rPr>
      </w:pPr>
    </w:p>
    <w:p w14:paraId="14B7A1C7" w14:textId="77777777" w:rsidR="00805E13" w:rsidRPr="005E3FE2" w:rsidRDefault="00805E13" w:rsidP="00394DCE">
      <w:pPr>
        <w:rPr>
          <w:lang w:val="it-IT"/>
        </w:rPr>
      </w:pPr>
    </w:p>
    <w:p w14:paraId="63C61B7E" w14:textId="77777777" w:rsidR="00805E13" w:rsidRPr="005E3FE2" w:rsidRDefault="00805E13" w:rsidP="00394DCE">
      <w:pPr>
        <w:rPr>
          <w:lang w:val="it-IT"/>
        </w:rPr>
      </w:pPr>
    </w:p>
    <w:p w14:paraId="4219A690" w14:textId="77777777" w:rsidR="00805E13" w:rsidRPr="005E3FE2" w:rsidRDefault="00805E13" w:rsidP="00394DCE">
      <w:pPr>
        <w:rPr>
          <w:lang w:val="it-IT"/>
        </w:rPr>
      </w:pPr>
    </w:p>
    <w:p w14:paraId="6D17AA77" w14:textId="77777777" w:rsidR="00805E13" w:rsidRPr="005E3FE2" w:rsidRDefault="00805E13" w:rsidP="00394DCE">
      <w:pPr>
        <w:rPr>
          <w:lang w:val="it-IT"/>
        </w:rPr>
      </w:pPr>
    </w:p>
    <w:p w14:paraId="3FF3945C" w14:textId="77777777" w:rsidR="00805E13" w:rsidRPr="005E3FE2" w:rsidRDefault="00805E13" w:rsidP="00394DCE">
      <w:pPr>
        <w:rPr>
          <w:lang w:val="it-IT"/>
        </w:rPr>
      </w:pPr>
    </w:p>
    <w:p w14:paraId="7E8F7472" w14:textId="77777777" w:rsidR="00805E13" w:rsidRPr="005E3FE2" w:rsidRDefault="00805E13" w:rsidP="00394DCE">
      <w:pPr>
        <w:rPr>
          <w:lang w:val="it-IT"/>
        </w:rPr>
      </w:pPr>
    </w:p>
    <w:p w14:paraId="60733040" w14:textId="77777777" w:rsidR="00805E13" w:rsidRPr="005E3FE2" w:rsidRDefault="00805E13" w:rsidP="00394DCE">
      <w:pPr>
        <w:rPr>
          <w:lang w:val="it-IT"/>
        </w:rPr>
      </w:pPr>
    </w:p>
    <w:p w14:paraId="3E0EE463" w14:textId="77777777" w:rsidR="00805E13" w:rsidRPr="005E3FE2" w:rsidRDefault="00805E13" w:rsidP="00394DCE">
      <w:pPr>
        <w:rPr>
          <w:lang w:val="it-IT"/>
        </w:rPr>
      </w:pPr>
    </w:p>
    <w:p w14:paraId="5C5C7B56" w14:textId="77777777" w:rsidR="00805E13" w:rsidRPr="005E3FE2" w:rsidRDefault="00805E13" w:rsidP="00394DCE">
      <w:pPr>
        <w:rPr>
          <w:lang w:val="it-IT"/>
        </w:rPr>
      </w:pPr>
    </w:p>
    <w:p w14:paraId="62F4761F" w14:textId="77777777" w:rsidR="00805E13" w:rsidRPr="005E3FE2" w:rsidRDefault="00805E13" w:rsidP="00394DCE">
      <w:pPr>
        <w:rPr>
          <w:lang w:val="it-IT"/>
        </w:rPr>
      </w:pPr>
    </w:p>
    <w:p w14:paraId="410F57B6" w14:textId="77777777" w:rsidR="00805E13" w:rsidRPr="005E3FE2" w:rsidRDefault="00805E13" w:rsidP="00394DCE">
      <w:pPr>
        <w:rPr>
          <w:lang w:val="it-IT"/>
        </w:rPr>
      </w:pPr>
    </w:p>
    <w:p w14:paraId="04A4BB2F" w14:textId="77777777" w:rsidR="00280D2C" w:rsidRPr="005E3FE2" w:rsidRDefault="00280D2C" w:rsidP="00280D2C">
      <w:pPr>
        <w:rPr>
          <w:b/>
          <w:lang w:val="it-IT"/>
        </w:rPr>
      </w:pPr>
      <w:r w:rsidRPr="005E3FE2">
        <w:rPr>
          <w:b/>
          <w:lang w:val="it-IT"/>
        </w:rPr>
        <w:lastRenderedPageBreak/>
        <w:t>Anexa 3</w:t>
      </w:r>
      <w:r w:rsidR="00FC56FF" w:rsidRPr="005E3FE2">
        <w:rPr>
          <w:b/>
          <w:lang w:val="it-IT"/>
        </w:rPr>
        <w:t> „Planul de conturi de lucru”</w:t>
      </w:r>
    </w:p>
    <w:p w14:paraId="3EADBA4A" w14:textId="77777777" w:rsidR="00280D2C" w:rsidRPr="005E3FE2" w:rsidRDefault="00280D2C" w:rsidP="00280D2C">
      <w:pPr>
        <w:rPr>
          <w:lang w:val="it-IT"/>
        </w:rPr>
      </w:pPr>
    </w:p>
    <w:p w14:paraId="29D075E9" w14:textId="77777777" w:rsidR="00A17462" w:rsidRPr="005E3FE2" w:rsidRDefault="00A17462" w:rsidP="00280D2C">
      <w:pPr>
        <w:rPr>
          <w:b/>
          <w:lang w:val="it-IT"/>
        </w:rPr>
      </w:pPr>
      <w:r w:rsidRPr="005E3FE2">
        <w:rPr>
          <w:b/>
          <w:lang w:val="it-IT"/>
        </w:rPr>
        <w:t xml:space="preserve">Anexa </w:t>
      </w:r>
      <w:r w:rsidR="00280D2C" w:rsidRPr="005E3FE2">
        <w:rPr>
          <w:b/>
          <w:lang w:val="it-IT"/>
        </w:rPr>
        <w:t>4</w:t>
      </w:r>
      <w:r w:rsidR="00280D2C" w:rsidRPr="0071525B">
        <w:rPr>
          <w:b/>
          <w:lang w:val="ro-MD"/>
        </w:rPr>
        <w:t xml:space="preserve"> </w:t>
      </w:r>
      <w:r w:rsidRPr="005E3FE2">
        <w:rPr>
          <w:b/>
          <w:lang w:val="it-IT"/>
        </w:rPr>
        <w:t>„Formularele registrelor contabi</w:t>
      </w:r>
      <w:r w:rsidR="00FC56FF" w:rsidRPr="005E3FE2">
        <w:rPr>
          <w:b/>
          <w:lang w:val="it-IT"/>
        </w:rPr>
        <w:t>le elaborate de către entitate”</w:t>
      </w:r>
    </w:p>
    <w:p w14:paraId="3D483AFE" w14:textId="77777777" w:rsidR="00A17462" w:rsidRPr="005E3FE2" w:rsidRDefault="00A17462" w:rsidP="00280D2C">
      <w:pPr>
        <w:rPr>
          <w:b/>
          <w:lang w:val="it-IT"/>
        </w:rPr>
      </w:pPr>
    </w:p>
    <w:p w14:paraId="170C09D4" w14:textId="77777777" w:rsidR="00280D2C" w:rsidRPr="005E3FE2" w:rsidRDefault="00280D2C" w:rsidP="00280D2C">
      <w:pPr>
        <w:rPr>
          <w:b/>
          <w:lang w:val="it-IT"/>
        </w:rPr>
      </w:pPr>
      <w:r w:rsidRPr="005E3FE2">
        <w:rPr>
          <w:b/>
          <w:lang w:val="it-IT"/>
        </w:rPr>
        <w:t xml:space="preserve">Anexa 5 „Procedurile interne privind identificarea persoanelor care au iniţiat, dispus şi/sau aprobat introducerea informaţiei în documentele primare și registrele contabile </w:t>
      </w:r>
      <w:r w:rsidR="00FC56FF" w:rsidRPr="005E3FE2">
        <w:rPr>
          <w:b/>
          <w:lang w:val="it-IT"/>
        </w:rPr>
        <w:t>întocmite în formă electronică”</w:t>
      </w:r>
    </w:p>
    <w:p w14:paraId="43E1BE8A" w14:textId="77777777" w:rsidR="00280D2C" w:rsidRPr="005E3FE2" w:rsidRDefault="00280D2C" w:rsidP="00280D2C">
      <w:pPr>
        <w:rPr>
          <w:b/>
          <w:lang w:val="it-IT"/>
        </w:rPr>
      </w:pPr>
    </w:p>
    <w:p w14:paraId="46579AA2" w14:textId="77777777" w:rsidR="00280D2C" w:rsidRPr="005E3FE2" w:rsidRDefault="00280D2C" w:rsidP="00280D2C">
      <w:pPr>
        <w:rPr>
          <w:b/>
          <w:lang w:val="it-IT"/>
        </w:rPr>
      </w:pPr>
      <w:r w:rsidRPr="005E3FE2">
        <w:rPr>
          <w:b/>
          <w:lang w:val="it-IT"/>
        </w:rPr>
        <w:t>Anexa 6 „Procedeele interne priv</w:t>
      </w:r>
      <w:r w:rsidR="00FC56FF" w:rsidRPr="005E3FE2">
        <w:rPr>
          <w:b/>
          <w:lang w:val="it-IT"/>
        </w:rPr>
        <w:t>ind contabilitatea de gestiune”</w:t>
      </w:r>
    </w:p>
    <w:p w14:paraId="29D42546" w14:textId="77777777" w:rsidR="004525DD" w:rsidRPr="005E3FE2" w:rsidRDefault="004525DD" w:rsidP="00280D2C">
      <w:pPr>
        <w:rPr>
          <w:b/>
          <w:lang w:val="it-IT"/>
        </w:rPr>
      </w:pPr>
    </w:p>
    <w:p w14:paraId="4AA6C1E6" w14:textId="77777777" w:rsidR="00805E13" w:rsidRPr="005E3FE2" w:rsidRDefault="00280D2C" w:rsidP="00805E13">
      <w:pPr>
        <w:rPr>
          <w:b/>
          <w:lang w:val="it-IT"/>
        </w:rPr>
      </w:pPr>
      <w:r w:rsidRPr="005E3FE2">
        <w:rPr>
          <w:b/>
          <w:lang w:val="it-IT"/>
        </w:rPr>
        <w:t>Anexa 7</w:t>
      </w:r>
      <w:r w:rsidR="00172E3F" w:rsidRPr="005E3FE2">
        <w:rPr>
          <w:b/>
          <w:lang w:val="it-IT"/>
        </w:rPr>
        <w:t> „Componenţ</w:t>
      </w:r>
      <w:r w:rsidR="00FC56FF" w:rsidRPr="005E3FE2">
        <w:rPr>
          <w:b/>
          <w:lang w:val="it-IT"/>
        </w:rPr>
        <w:t>a cheltuielilor de distribuire”</w:t>
      </w:r>
    </w:p>
    <w:p w14:paraId="7A697BBA" w14:textId="77777777" w:rsidR="00805E13" w:rsidRPr="005E3FE2" w:rsidRDefault="00805E13" w:rsidP="00805E13">
      <w:pPr>
        <w:rPr>
          <w:lang w:val="it-IT"/>
        </w:rPr>
      </w:pPr>
    </w:p>
    <w:p w14:paraId="3BBC9358" w14:textId="77777777" w:rsidR="00805E13" w:rsidRPr="005E3FE2" w:rsidRDefault="00280D2C" w:rsidP="004525DD">
      <w:pPr>
        <w:rPr>
          <w:b/>
          <w:lang w:val="it-IT"/>
        </w:rPr>
      </w:pPr>
      <w:r w:rsidRPr="005E3FE2">
        <w:rPr>
          <w:b/>
          <w:lang w:val="it-IT"/>
        </w:rPr>
        <w:t>Anexa 8</w:t>
      </w:r>
      <w:r w:rsidR="00805E13" w:rsidRPr="005E3FE2">
        <w:rPr>
          <w:b/>
          <w:lang w:val="it-IT"/>
        </w:rPr>
        <w:t xml:space="preserve"> „Componenţa cheltuielilor administrative”</w:t>
      </w:r>
    </w:p>
    <w:p w14:paraId="4C6D6BB6" w14:textId="77777777" w:rsidR="00805E13" w:rsidRPr="005E3FE2" w:rsidRDefault="00805E13" w:rsidP="0096671E">
      <w:pPr>
        <w:jc w:val="both"/>
        <w:rPr>
          <w:lang w:val="it-IT"/>
        </w:rPr>
      </w:pPr>
    </w:p>
    <w:p w14:paraId="1CCA0FAB" w14:textId="77777777" w:rsidR="00805E13" w:rsidRPr="005E3FE2" w:rsidRDefault="00280D2C" w:rsidP="004525DD">
      <w:pPr>
        <w:rPr>
          <w:b/>
          <w:lang w:val="it-IT"/>
        </w:rPr>
      </w:pPr>
      <w:r w:rsidRPr="005E3FE2">
        <w:rPr>
          <w:b/>
          <w:lang w:val="it-IT"/>
        </w:rPr>
        <w:t>Anexa 9</w:t>
      </w:r>
      <w:r w:rsidR="00805E13" w:rsidRPr="005E3FE2">
        <w:rPr>
          <w:b/>
          <w:lang w:val="it-IT"/>
        </w:rPr>
        <w:t xml:space="preserve"> „Componenţa altor cheltuieli </w:t>
      </w:r>
      <w:r w:rsidR="0096671E" w:rsidRPr="005E3FE2">
        <w:rPr>
          <w:b/>
          <w:lang w:val="it-IT"/>
        </w:rPr>
        <w:t>ale activităţii operaţionale”</w:t>
      </w:r>
    </w:p>
    <w:p w14:paraId="0EC7D1D7" w14:textId="77777777" w:rsidR="00805E13" w:rsidRPr="005E3FE2" w:rsidRDefault="00805E13" w:rsidP="004525DD">
      <w:pPr>
        <w:rPr>
          <w:b/>
          <w:lang w:val="it-IT"/>
        </w:rPr>
      </w:pPr>
    </w:p>
    <w:p w14:paraId="22C9D9DB" w14:textId="77777777" w:rsidR="00222B45" w:rsidRPr="005E3FE2" w:rsidRDefault="00222B45" w:rsidP="004525DD">
      <w:pPr>
        <w:rPr>
          <w:lang w:val="it-IT"/>
        </w:rPr>
      </w:pPr>
    </w:p>
    <w:sectPr w:rsidR="00222B45" w:rsidRPr="005E3FE2" w:rsidSect="00C674F2">
      <w:footerReference w:type="even" r:id="rId8"/>
      <w:footerReference w:type="default" r:id="rId9"/>
      <w:pgSz w:w="11906" w:h="16838" w:code="9"/>
      <w:pgMar w:top="1134" w:right="850" w:bottom="1134" w:left="1701" w:header="709" w:footer="709" w:gutter="0"/>
      <w:pgBorders w:offsetFrom="page">
        <w:top w:val="threeDEngrave" w:sz="24" w:space="24" w:color="auto"/>
        <w:left w:val="threeDEngrave" w:sz="24" w:space="24" w:color="auto"/>
        <w:bottom w:val="threeDEngrave" w:sz="24" w:space="24" w:color="auto"/>
        <w:right w:val="threeDEngrave"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6130A" w14:textId="77777777" w:rsidR="00C674F2" w:rsidRDefault="00C674F2">
      <w:r>
        <w:separator/>
      </w:r>
    </w:p>
  </w:endnote>
  <w:endnote w:type="continuationSeparator" w:id="0">
    <w:p w14:paraId="76D70E44" w14:textId="77777777" w:rsidR="00C674F2" w:rsidRDefault="00C67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erif">
    <w:altName w:val="Times New Roman"/>
    <w:charset w:val="CC"/>
    <w:family w:val="roman"/>
    <w:pitch w:val="variable"/>
    <w:sig w:usb0="A00002EF" w:usb1="5000204B" w:usb2="00000000" w:usb3="00000000" w:csb0="00000097"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Обычный">
    <w:panose1 w:val="00000000000000000000"/>
    <w:charset w:val="CC"/>
    <w:family w:val="roman"/>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F7D26" w14:textId="77777777" w:rsidR="00682F66" w:rsidRDefault="00682F66" w:rsidP="00025BF9">
    <w:pPr>
      <w:pStyle w:val="a3"/>
      <w:framePr w:wrap="auto"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420DA0B" w14:textId="77777777" w:rsidR="00682F66" w:rsidRDefault="00682F66" w:rsidP="00003E46">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89C3C" w14:textId="77777777" w:rsidR="00682F66" w:rsidRDefault="00682F66" w:rsidP="00025BF9">
    <w:pPr>
      <w:pStyle w:val="a3"/>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C5820">
      <w:rPr>
        <w:rStyle w:val="a5"/>
        <w:noProof/>
      </w:rPr>
      <w:t>22</w:t>
    </w:r>
    <w:r>
      <w:rPr>
        <w:rStyle w:val="a5"/>
      </w:rPr>
      <w:fldChar w:fldCharType="end"/>
    </w:r>
  </w:p>
  <w:p w14:paraId="371EB2D7" w14:textId="77777777" w:rsidR="00682F66" w:rsidRDefault="00682F66" w:rsidP="00003E46">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95DE6" w14:textId="77777777" w:rsidR="00C674F2" w:rsidRDefault="00C674F2">
      <w:r>
        <w:separator/>
      </w:r>
    </w:p>
  </w:footnote>
  <w:footnote w:type="continuationSeparator" w:id="0">
    <w:p w14:paraId="1555F34C" w14:textId="77777777" w:rsidR="00C674F2" w:rsidRDefault="00C674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18"/>
    <w:lvl w:ilvl="0">
      <w:start w:val="1"/>
      <w:numFmt w:val="bullet"/>
      <w:lvlText w:val=""/>
      <w:lvlJc w:val="left"/>
      <w:pPr>
        <w:tabs>
          <w:tab w:val="num" w:pos="540"/>
        </w:tabs>
        <w:ind w:left="540" w:hanging="360"/>
      </w:pPr>
      <w:rPr>
        <w:rFonts w:ascii="Symbol" w:hAnsi="Symbol"/>
      </w:rPr>
    </w:lvl>
  </w:abstractNum>
  <w:abstractNum w:abstractNumId="1" w15:restartNumberingAfterBreak="0">
    <w:nsid w:val="006B421B"/>
    <w:multiLevelType w:val="hybridMultilevel"/>
    <w:tmpl w:val="701A1C60"/>
    <w:lvl w:ilvl="0" w:tplc="0419001B">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025F23"/>
    <w:multiLevelType w:val="hybridMultilevel"/>
    <w:tmpl w:val="316A0DDC"/>
    <w:lvl w:ilvl="0" w:tplc="0419001B">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3043BB"/>
    <w:multiLevelType w:val="hybridMultilevel"/>
    <w:tmpl w:val="1F18207C"/>
    <w:lvl w:ilvl="0" w:tplc="0419001B">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13634DC"/>
    <w:multiLevelType w:val="hybridMultilevel"/>
    <w:tmpl w:val="37201112"/>
    <w:lvl w:ilvl="0" w:tplc="6A468832">
      <w:start w:val="8"/>
      <w:numFmt w:val="bullet"/>
      <w:lvlText w:val="-"/>
      <w:lvlJc w:val="left"/>
      <w:pPr>
        <w:ind w:left="720" w:hanging="360"/>
      </w:pPr>
      <w:rPr>
        <w:rFonts w:ascii="Times New Roman" w:eastAsia="Times New Roman" w:hAnsi="Times New Roman"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1500776"/>
    <w:multiLevelType w:val="hybridMultilevel"/>
    <w:tmpl w:val="B92AF146"/>
    <w:lvl w:ilvl="0" w:tplc="C248DAD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2FF20FD"/>
    <w:multiLevelType w:val="hybridMultilevel"/>
    <w:tmpl w:val="8788158A"/>
    <w:lvl w:ilvl="0" w:tplc="6A468832">
      <w:start w:val="8"/>
      <w:numFmt w:val="bullet"/>
      <w:lvlText w:val="-"/>
      <w:lvlJc w:val="left"/>
      <w:pPr>
        <w:ind w:left="720" w:hanging="360"/>
      </w:pPr>
      <w:rPr>
        <w:rFonts w:ascii="Times New Roman" w:eastAsia="Times New Roman" w:hAnsi="Times New Roman"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3574165"/>
    <w:multiLevelType w:val="hybridMultilevel"/>
    <w:tmpl w:val="0CE63C3C"/>
    <w:lvl w:ilvl="0" w:tplc="0419001B">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4027346"/>
    <w:multiLevelType w:val="hybridMultilevel"/>
    <w:tmpl w:val="1152CB70"/>
    <w:lvl w:ilvl="0" w:tplc="0419001B">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5455293"/>
    <w:multiLevelType w:val="hybridMultilevel"/>
    <w:tmpl w:val="37340D7E"/>
    <w:lvl w:ilvl="0" w:tplc="C2862B88">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61623D8"/>
    <w:multiLevelType w:val="hybridMultilevel"/>
    <w:tmpl w:val="A01030D0"/>
    <w:lvl w:ilvl="0" w:tplc="0419001B">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8D15E42"/>
    <w:multiLevelType w:val="hybridMultilevel"/>
    <w:tmpl w:val="A3EC346C"/>
    <w:lvl w:ilvl="0" w:tplc="04190011">
      <w:numFmt w:val="bullet"/>
      <w:lvlText w:val="-"/>
      <w:lvlJc w:val="left"/>
      <w:pPr>
        <w:ind w:left="720" w:hanging="360"/>
      </w:pPr>
      <w:rPr>
        <w:rFonts w:ascii="Times New Roman" w:eastAsia="Times New Roman" w:hAnsi="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E755E3A"/>
    <w:multiLevelType w:val="hybridMultilevel"/>
    <w:tmpl w:val="26BAF4CA"/>
    <w:lvl w:ilvl="0" w:tplc="6A468832">
      <w:start w:val="8"/>
      <w:numFmt w:val="bullet"/>
      <w:lvlText w:val="-"/>
      <w:lvlJc w:val="left"/>
      <w:pPr>
        <w:ind w:left="720" w:hanging="360"/>
      </w:pPr>
      <w:rPr>
        <w:rFonts w:ascii="Times New Roman" w:eastAsia="Times New Roman" w:hAnsi="Times New Roman"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F1C5B77"/>
    <w:multiLevelType w:val="hybridMultilevel"/>
    <w:tmpl w:val="4BA0ABAA"/>
    <w:lvl w:ilvl="0" w:tplc="6A468832">
      <w:start w:val="8"/>
      <w:numFmt w:val="bullet"/>
      <w:lvlText w:val="-"/>
      <w:lvlJc w:val="left"/>
      <w:pPr>
        <w:ind w:left="720" w:hanging="360"/>
      </w:pPr>
      <w:rPr>
        <w:rFonts w:ascii="Times New Roman" w:eastAsia="Times New Roman" w:hAnsi="Times New Roman"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25E5356"/>
    <w:multiLevelType w:val="hybridMultilevel"/>
    <w:tmpl w:val="C86EA562"/>
    <w:lvl w:ilvl="0" w:tplc="6A468832">
      <w:start w:val="8"/>
      <w:numFmt w:val="bullet"/>
      <w:lvlText w:val="-"/>
      <w:lvlJc w:val="left"/>
      <w:pPr>
        <w:ind w:left="720" w:hanging="360"/>
      </w:pPr>
      <w:rPr>
        <w:rFonts w:ascii="Times New Roman" w:eastAsia="Times New Roman" w:hAnsi="Times New Roman"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26F5CC9"/>
    <w:multiLevelType w:val="hybridMultilevel"/>
    <w:tmpl w:val="92CE8F8A"/>
    <w:lvl w:ilvl="0" w:tplc="04190011">
      <w:numFmt w:val="bullet"/>
      <w:lvlText w:val="-"/>
      <w:lvlJc w:val="left"/>
      <w:pPr>
        <w:ind w:left="720" w:hanging="360"/>
      </w:pPr>
      <w:rPr>
        <w:rFonts w:ascii="Times New Roman" w:eastAsia="Times New Roman" w:hAnsi="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9894EBF"/>
    <w:multiLevelType w:val="hybridMultilevel"/>
    <w:tmpl w:val="524214D4"/>
    <w:lvl w:ilvl="0" w:tplc="0419001B">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B7B7F8E"/>
    <w:multiLevelType w:val="hybridMultilevel"/>
    <w:tmpl w:val="868AF3EC"/>
    <w:lvl w:ilvl="0" w:tplc="04190011">
      <w:numFmt w:val="bullet"/>
      <w:lvlText w:val="-"/>
      <w:lvlJc w:val="left"/>
      <w:pPr>
        <w:ind w:left="720" w:hanging="360"/>
      </w:pPr>
      <w:rPr>
        <w:rFonts w:ascii="Times New Roman" w:eastAsia="Times New Roman" w:hAnsi="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D050829"/>
    <w:multiLevelType w:val="hybridMultilevel"/>
    <w:tmpl w:val="5E2ADC9C"/>
    <w:lvl w:ilvl="0" w:tplc="6A468832">
      <w:start w:val="8"/>
      <w:numFmt w:val="bullet"/>
      <w:lvlText w:val="-"/>
      <w:lvlJc w:val="left"/>
      <w:pPr>
        <w:ind w:left="720" w:hanging="360"/>
      </w:pPr>
      <w:rPr>
        <w:rFonts w:ascii="Times New Roman" w:eastAsia="Times New Roman" w:hAnsi="Times New Roman"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D200729"/>
    <w:multiLevelType w:val="hybridMultilevel"/>
    <w:tmpl w:val="A09AC52E"/>
    <w:lvl w:ilvl="0" w:tplc="04190011">
      <w:numFmt w:val="bullet"/>
      <w:lvlText w:val="-"/>
      <w:lvlJc w:val="left"/>
      <w:pPr>
        <w:ind w:left="720" w:hanging="360"/>
      </w:pPr>
      <w:rPr>
        <w:rFonts w:ascii="Times New Roman" w:eastAsia="Times New Roman" w:hAnsi="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D8C4D2D"/>
    <w:multiLevelType w:val="hybridMultilevel"/>
    <w:tmpl w:val="D3920AA2"/>
    <w:lvl w:ilvl="0" w:tplc="6A468832">
      <w:start w:val="8"/>
      <w:numFmt w:val="bullet"/>
      <w:lvlText w:val="-"/>
      <w:lvlJc w:val="left"/>
      <w:pPr>
        <w:ind w:left="720" w:hanging="360"/>
      </w:pPr>
      <w:rPr>
        <w:rFonts w:ascii="Times New Roman" w:eastAsia="Times New Roman" w:hAnsi="Times New Roman"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00234AC"/>
    <w:multiLevelType w:val="hybridMultilevel"/>
    <w:tmpl w:val="E7842F90"/>
    <w:lvl w:ilvl="0" w:tplc="04190011">
      <w:numFmt w:val="bullet"/>
      <w:lvlText w:val="-"/>
      <w:lvlJc w:val="left"/>
      <w:pPr>
        <w:ind w:left="720" w:hanging="360"/>
      </w:pPr>
      <w:rPr>
        <w:rFonts w:ascii="Times New Roman" w:eastAsia="Times New Roman" w:hAnsi="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07E2E1C"/>
    <w:multiLevelType w:val="hybridMultilevel"/>
    <w:tmpl w:val="45925174"/>
    <w:lvl w:ilvl="0" w:tplc="6A468832">
      <w:start w:val="8"/>
      <w:numFmt w:val="bullet"/>
      <w:lvlText w:val="-"/>
      <w:lvlJc w:val="left"/>
      <w:pPr>
        <w:ind w:left="720" w:hanging="360"/>
      </w:pPr>
      <w:rPr>
        <w:rFonts w:ascii="Times New Roman" w:eastAsia="Times New Roman" w:hAnsi="Times New Roman"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2711441"/>
    <w:multiLevelType w:val="hybridMultilevel"/>
    <w:tmpl w:val="55C83662"/>
    <w:lvl w:ilvl="0" w:tplc="04190011">
      <w:numFmt w:val="bullet"/>
      <w:lvlText w:val="-"/>
      <w:lvlJc w:val="left"/>
      <w:pPr>
        <w:ind w:left="720" w:hanging="360"/>
      </w:pPr>
      <w:rPr>
        <w:rFonts w:ascii="Times New Roman" w:eastAsia="Times New Roman" w:hAnsi="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2F2573C"/>
    <w:multiLevelType w:val="hybridMultilevel"/>
    <w:tmpl w:val="AADE9BCC"/>
    <w:lvl w:ilvl="0" w:tplc="04190011">
      <w:numFmt w:val="bullet"/>
      <w:lvlText w:val="-"/>
      <w:lvlJc w:val="left"/>
      <w:pPr>
        <w:ind w:left="720" w:hanging="360"/>
      </w:pPr>
      <w:rPr>
        <w:rFonts w:ascii="Times New Roman" w:eastAsia="Times New Roman" w:hAnsi="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3523BF7"/>
    <w:multiLevelType w:val="hybridMultilevel"/>
    <w:tmpl w:val="45C89C02"/>
    <w:lvl w:ilvl="0" w:tplc="6A468832">
      <w:start w:val="8"/>
      <w:numFmt w:val="bullet"/>
      <w:lvlText w:val="-"/>
      <w:lvlJc w:val="left"/>
      <w:pPr>
        <w:ind w:left="720" w:hanging="360"/>
      </w:pPr>
      <w:rPr>
        <w:rFonts w:ascii="Times New Roman" w:eastAsia="Times New Roman" w:hAnsi="Times New Roman"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3801789"/>
    <w:multiLevelType w:val="hybridMultilevel"/>
    <w:tmpl w:val="33BC3D5C"/>
    <w:lvl w:ilvl="0" w:tplc="0419001B">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5A43788"/>
    <w:multiLevelType w:val="hybridMultilevel"/>
    <w:tmpl w:val="37E6CD86"/>
    <w:lvl w:ilvl="0" w:tplc="04190011">
      <w:numFmt w:val="bullet"/>
      <w:lvlText w:val="-"/>
      <w:lvlJc w:val="left"/>
      <w:pPr>
        <w:ind w:left="720" w:hanging="360"/>
      </w:pPr>
      <w:rPr>
        <w:rFonts w:ascii="Times New Roman" w:eastAsia="Times New Roman" w:hAnsi="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61A5F15"/>
    <w:multiLevelType w:val="hybridMultilevel"/>
    <w:tmpl w:val="E682D0CC"/>
    <w:lvl w:ilvl="0" w:tplc="0419001B">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65C61A1"/>
    <w:multiLevelType w:val="hybridMultilevel"/>
    <w:tmpl w:val="41BE9598"/>
    <w:lvl w:ilvl="0" w:tplc="04190011">
      <w:numFmt w:val="bullet"/>
      <w:lvlText w:val="-"/>
      <w:lvlJc w:val="left"/>
      <w:pPr>
        <w:ind w:left="720" w:hanging="360"/>
      </w:pPr>
      <w:rPr>
        <w:rFonts w:ascii="Times New Roman" w:eastAsia="Times New Roman" w:hAnsi="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6762EB2"/>
    <w:multiLevelType w:val="hybridMultilevel"/>
    <w:tmpl w:val="1A601590"/>
    <w:lvl w:ilvl="0" w:tplc="0419001B">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8270D1A"/>
    <w:multiLevelType w:val="hybridMultilevel"/>
    <w:tmpl w:val="B45CD40E"/>
    <w:lvl w:ilvl="0" w:tplc="6A468832">
      <w:start w:val="8"/>
      <w:numFmt w:val="bullet"/>
      <w:lvlText w:val="-"/>
      <w:lvlJc w:val="left"/>
      <w:pPr>
        <w:ind w:left="720" w:hanging="360"/>
      </w:pPr>
      <w:rPr>
        <w:rFonts w:ascii="Times New Roman" w:eastAsia="Times New Roman" w:hAnsi="Times New Roman"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99572B8"/>
    <w:multiLevelType w:val="hybridMultilevel"/>
    <w:tmpl w:val="9E84DA3C"/>
    <w:lvl w:ilvl="0" w:tplc="6A468832">
      <w:start w:val="8"/>
      <w:numFmt w:val="bullet"/>
      <w:lvlText w:val="-"/>
      <w:lvlJc w:val="left"/>
      <w:pPr>
        <w:ind w:left="720" w:hanging="360"/>
      </w:pPr>
      <w:rPr>
        <w:rFonts w:ascii="Times New Roman" w:eastAsia="Times New Roman" w:hAnsi="Times New Roman"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B4955FC"/>
    <w:multiLevelType w:val="hybridMultilevel"/>
    <w:tmpl w:val="BB6CCAF0"/>
    <w:lvl w:ilvl="0" w:tplc="6A468832">
      <w:start w:val="8"/>
      <w:numFmt w:val="bullet"/>
      <w:lvlText w:val="-"/>
      <w:lvlJc w:val="left"/>
      <w:pPr>
        <w:ind w:left="720" w:hanging="360"/>
      </w:pPr>
      <w:rPr>
        <w:rFonts w:ascii="Times New Roman" w:eastAsia="Times New Roman" w:hAnsi="Times New Roman"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C5F62DB"/>
    <w:multiLevelType w:val="hybridMultilevel"/>
    <w:tmpl w:val="73483436"/>
    <w:lvl w:ilvl="0" w:tplc="04190011">
      <w:numFmt w:val="bullet"/>
      <w:lvlText w:val="-"/>
      <w:lvlJc w:val="left"/>
      <w:pPr>
        <w:ind w:left="720" w:hanging="360"/>
      </w:pPr>
      <w:rPr>
        <w:rFonts w:ascii="Times New Roman" w:eastAsia="Times New Roman" w:hAnsi="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D8757F0"/>
    <w:multiLevelType w:val="hybridMultilevel"/>
    <w:tmpl w:val="05C2356C"/>
    <w:lvl w:ilvl="0" w:tplc="853AA952">
      <w:start w:val="1"/>
      <w:numFmt w:val="decimal"/>
      <w:lvlText w:val="%1."/>
      <w:lvlJc w:val="left"/>
      <w:pPr>
        <w:tabs>
          <w:tab w:val="num" w:pos="928"/>
        </w:tabs>
        <w:ind w:left="928" w:hanging="360"/>
      </w:pPr>
      <w:rPr>
        <w:rFonts w:cs="Times New Roman" w:hint="default"/>
      </w:rPr>
    </w:lvl>
    <w:lvl w:ilvl="1" w:tplc="04090019">
      <w:start w:val="3"/>
      <w:numFmt w:val="bullet"/>
      <w:lvlText w:val="–"/>
      <w:lvlJc w:val="left"/>
      <w:pPr>
        <w:tabs>
          <w:tab w:val="num" w:pos="1620"/>
        </w:tabs>
        <w:ind w:left="1620" w:hanging="360"/>
      </w:pPr>
      <w:rPr>
        <w:rFonts w:hint="default"/>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36" w15:restartNumberingAfterBreak="0">
    <w:nsid w:val="2F0A5054"/>
    <w:multiLevelType w:val="hybridMultilevel"/>
    <w:tmpl w:val="F00A709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5972F63"/>
    <w:multiLevelType w:val="hybridMultilevel"/>
    <w:tmpl w:val="4E9E687C"/>
    <w:lvl w:ilvl="0" w:tplc="6A468832">
      <w:start w:val="8"/>
      <w:numFmt w:val="bullet"/>
      <w:lvlText w:val="-"/>
      <w:lvlJc w:val="left"/>
      <w:pPr>
        <w:ind w:left="720" w:hanging="360"/>
      </w:pPr>
      <w:rPr>
        <w:rFonts w:ascii="Times New Roman" w:eastAsia="Times New Roman" w:hAnsi="Times New Roman"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79924D3"/>
    <w:multiLevelType w:val="hybridMultilevel"/>
    <w:tmpl w:val="FE047E10"/>
    <w:lvl w:ilvl="0" w:tplc="6A468832">
      <w:start w:val="8"/>
      <w:numFmt w:val="bullet"/>
      <w:lvlText w:val="-"/>
      <w:lvlJc w:val="left"/>
      <w:pPr>
        <w:ind w:left="720" w:hanging="360"/>
      </w:pPr>
      <w:rPr>
        <w:rFonts w:ascii="Times New Roman" w:eastAsia="Times New Roman" w:hAnsi="Times New Roman"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7CC4257"/>
    <w:multiLevelType w:val="hybridMultilevel"/>
    <w:tmpl w:val="7D3E3A7C"/>
    <w:lvl w:ilvl="0" w:tplc="7B5C1A10">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15:restartNumberingAfterBreak="0">
    <w:nsid w:val="3A3721B8"/>
    <w:multiLevelType w:val="hybridMultilevel"/>
    <w:tmpl w:val="A99C422E"/>
    <w:lvl w:ilvl="0" w:tplc="6A468832">
      <w:start w:val="8"/>
      <w:numFmt w:val="bullet"/>
      <w:lvlText w:val="-"/>
      <w:lvlJc w:val="left"/>
      <w:pPr>
        <w:ind w:left="720" w:hanging="360"/>
      </w:pPr>
      <w:rPr>
        <w:rFonts w:ascii="Times New Roman" w:eastAsia="Times New Roman" w:hAnsi="Times New Roman"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AD1150F"/>
    <w:multiLevelType w:val="hybridMultilevel"/>
    <w:tmpl w:val="3D36D538"/>
    <w:lvl w:ilvl="0" w:tplc="0419001B">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B421E9D"/>
    <w:multiLevelType w:val="hybridMultilevel"/>
    <w:tmpl w:val="456CC1E8"/>
    <w:lvl w:ilvl="0" w:tplc="6A468832">
      <w:start w:val="8"/>
      <w:numFmt w:val="bullet"/>
      <w:lvlText w:val="-"/>
      <w:lvlJc w:val="left"/>
      <w:pPr>
        <w:ind w:left="720" w:hanging="360"/>
      </w:pPr>
      <w:rPr>
        <w:rFonts w:ascii="Times New Roman" w:eastAsia="Times New Roman" w:hAnsi="Times New Roman"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3D9F42BE"/>
    <w:multiLevelType w:val="hybridMultilevel"/>
    <w:tmpl w:val="77F6B6B6"/>
    <w:lvl w:ilvl="0" w:tplc="0419001B">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3DB5055D"/>
    <w:multiLevelType w:val="hybridMultilevel"/>
    <w:tmpl w:val="D2A23888"/>
    <w:lvl w:ilvl="0" w:tplc="04190011">
      <w:numFmt w:val="bullet"/>
      <w:lvlText w:val="-"/>
      <w:lvlJc w:val="left"/>
      <w:pPr>
        <w:ind w:left="720" w:hanging="360"/>
      </w:pPr>
      <w:rPr>
        <w:rFonts w:ascii="Times New Roman" w:eastAsia="Times New Roman" w:hAnsi="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3F753BB7"/>
    <w:multiLevelType w:val="hybridMultilevel"/>
    <w:tmpl w:val="24788C5C"/>
    <w:lvl w:ilvl="0" w:tplc="6A468832">
      <w:start w:val="8"/>
      <w:numFmt w:val="bullet"/>
      <w:lvlText w:val="-"/>
      <w:lvlJc w:val="left"/>
      <w:pPr>
        <w:ind w:left="720" w:hanging="360"/>
      </w:pPr>
      <w:rPr>
        <w:rFonts w:ascii="Times New Roman" w:eastAsia="Times New Roman" w:hAnsi="Times New Roman"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208629A"/>
    <w:multiLevelType w:val="hybridMultilevel"/>
    <w:tmpl w:val="E676BBBC"/>
    <w:lvl w:ilvl="0" w:tplc="6A468832">
      <w:start w:val="8"/>
      <w:numFmt w:val="bullet"/>
      <w:lvlText w:val="-"/>
      <w:lvlJc w:val="left"/>
      <w:pPr>
        <w:ind w:left="720" w:hanging="360"/>
      </w:pPr>
      <w:rPr>
        <w:rFonts w:ascii="Times New Roman" w:eastAsia="Times New Roman" w:hAnsi="Times New Roman"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24C28A2"/>
    <w:multiLevelType w:val="hybridMultilevel"/>
    <w:tmpl w:val="72BE7A7E"/>
    <w:lvl w:ilvl="0" w:tplc="1EB8D776">
      <w:start w:val="3"/>
      <w:numFmt w:val="bullet"/>
      <w:lvlText w:val="-"/>
      <w:lvlJc w:val="left"/>
      <w:pPr>
        <w:ind w:left="720" w:hanging="360"/>
      </w:pPr>
      <w:rPr>
        <w:rFonts w:ascii="PT Serif" w:eastAsia="Times New Roman" w:hAnsi="PT Serif"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42A03661"/>
    <w:multiLevelType w:val="hybridMultilevel"/>
    <w:tmpl w:val="E9FA9E14"/>
    <w:lvl w:ilvl="0" w:tplc="04190011">
      <w:numFmt w:val="bullet"/>
      <w:lvlText w:val="-"/>
      <w:lvlJc w:val="left"/>
      <w:pPr>
        <w:ind w:left="720" w:hanging="360"/>
      </w:pPr>
      <w:rPr>
        <w:rFonts w:ascii="Times New Roman" w:eastAsia="Times New Roman" w:hAnsi="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43251835"/>
    <w:multiLevelType w:val="hybridMultilevel"/>
    <w:tmpl w:val="B344C992"/>
    <w:lvl w:ilvl="0" w:tplc="0419001B">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45EF347C"/>
    <w:multiLevelType w:val="multilevel"/>
    <w:tmpl w:val="7BFCF9C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49DE19F3"/>
    <w:multiLevelType w:val="hybridMultilevel"/>
    <w:tmpl w:val="5094C79A"/>
    <w:lvl w:ilvl="0" w:tplc="04190011">
      <w:numFmt w:val="bullet"/>
      <w:lvlText w:val="-"/>
      <w:lvlJc w:val="left"/>
      <w:pPr>
        <w:ind w:left="720" w:hanging="360"/>
      </w:pPr>
      <w:rPr>
        <w:rFonts w:ascii="Times New Roman" w:eastAsia="Times New Roman" w:hAnsi="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B64723D"/>
    <w:multiLevelType w:val="hybridMultilevel"/>
    <w:tmpl w:val="A176BB0C"/>
    <w:lvl w:ilvl="0" w:tplc="6A468832">
      <w:start w:val="8"/>
      <w:numFmt w:val="bullet"/>
      <w:lvlText w:val="-"/>
      <w:lvlJc w:val="left"/>
      <w:pPr>
        <w:ind w:left="720" w:hanging="360"/>
      </w:pPr>
      <w:rPr>
        <w:rFonts w:ascii="Times New Roman" w:eastAsia="Times New Roman" w:hAnsi="Times New Roman"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4DC834B5"/>
    <w:multiLevelType w:val="hybridMultilevel"/>
    <w:tmpl w:val="80025D20"/>
    <w:lvl w:ilvl="0" w:tplc="6A468832">
      <w:start w:val="8"/>
      <w:numFmt w:val="bullet"/>
      <w:lvlText w:val="-"/>
      <w:lvlJc w:val="left"/>
      <w:pPr>
        <w:ind w:left="720" w:hanging="360"/>
      </w:pPr>
      <w:rPr>
        <w:rFonts w:ascii="Times New Roman" w:eastAsia="Times New Roman" w:hAnsi="Times New Roman"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4FE962BC"/>
    <w:multiLevelType w:val="hybridMultilevel"/>
    <w:tmpl w:val="17E89B24"/>
    <w:lvl w:ilvl="0" w:tplc="6A468832">
      <w:start w:val="8"/>
      <w:numFmt w:val="bullet"/>
      <w:lvlText w:val="-"/>
      <w:lvlJc w:val="left"/>
      <w:pPr>
        <w:ind w:left="720" w:hanging="360"/>
      </w:pPr>
      <w:rPr>
        <w:rFonts w:ascii="Times New Roman" w:eastAsia="Times New Roman" w:hAnsi="Times New Roman"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517D5FF5"/>
    <w:multiLevelType w:val="hybridMultilevel"/>
    <w:tmpl w:val="0286170C"/>
    <w:lvl w:ilvl="0" w:tplc="0419001B">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53AA78B1"/>
    <w:multiLevelType w:val="hybridMultilevel"/>
    <w:tmpl w:val="CFEE58CE"/>
    <w:lvl w:ilvl="0" w:tplc="0419001B">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54FB77F1"/>
    <w:multiLevelType w:val="hybridMultilevel"/>
    <w:tmpl w:val="3ABE18FA"/>
    <w:lvl w:ilvl="0" w:tplc="0419001B">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551B3C7E"/>
    <w:multiLevelType w:val="hybridMultilevel"/>
    <w:tmpl w:val="C6007A58"/>
    <w:lvl w:ilvl="0" w:tplc="0419001B">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56554706"/>
    <w:multiLevelType w:val="hybridMultilevel"/>
    <w:tmpl w:val="CCCC42E0"/>
    <w:lvl w:ilvl="0" w:tplc="0419001B">
      <w:numFmt w:val="bullet"/>
      <w:lvlText w:val="-"/>
      <w:lvlJc w:val="left"/>
      <w:pPr>
        <w:ind w:left="720" w:hanging="360"/>
      </w:pPr>
      <w:rPr>
        <w:rFonts w:ascii="Times New Roman" w:eastAsia="Times New Roman" w:hAnsi="Times New Roman" w:hint="default"/>
      </w:rPr>
    </w:lvl>
    <w:lvl w:ilvl="1" w:tplc="DE4E0594">
      <w:numFmt w:val="bullet"/>
      <w:lvlText w:val=""/>
      <w:lvlJc w:val="left"/>
      <w:pPr>
        <w:ind w:left="1440" w:hanging="360"/>
      </w:pPr>
      <w:rPr>
        <w:rFonts w:ascii="Symbol" w:eastAsia="Calibri" w:hAnsi="Symbol"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579F2D0E"/>
    <w:multiLevelType w:val="hybridMultilevel"/>
    <w:tmpl w:val="7B9468B8"/>
    <w:lvl w:ilvl="0" w:tplc="0419001B">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5886614D"/>
    <w:multiLevelType w:val="hybridMultilevel"/>
    <w:tmpl w:val="21AE8C50"/>
    <w:lvl w:ilvl="0" w:tplc="6A468832">
      <w:start w:val="8"/>
      <w:numFmt w:val="bullet"/>
      <w:lvlText w:val="-"/>
      <w:lvlJc w:val="left"/>
      <w:pPr>
        <w:ind w:left="720" w:hanging="360"/>
      </w:pPr>
      <w:rPr>
        <w:rFonts w:ascii="Times New Roman" w:eastAsia="Times New Roman" w:hAnsi="Times New Roman"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5A0406B1"/>
    <w:multiLevelType w:val="hybridMultilevel"/>
    <w:tmpl w:val="D64A8A66"/>
    <w:lvl w:ilvl="0" w:tplc="04190011">
      <w:numFmt w:val="bullet"/>
      <w:lvlText w:val="-"/>
      <w:lvlJc w:val="left"/>
      <w:pPr>
        <w:ind w:left="720" w:hanging="360"/>
      </w:pPr>
      <w:rPr>
        <w:rFonts w:ascii="Times New Roman" w:eastAsia="Times New Roman" w:hAnsi="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5ABD58B0"/>
    <w:multiLevelType w:val="hybridMultilevel"/>
    <w:tmpl w:val="454C08C0"/>
    <w:lvl w:ilvl="0" w:tplc="6A468832">
      <w:start w:val="8"/>
      <w:numFmt w:val="bullet"/>
      <w:lvlText w:val="-"/>
      <w:lvlJc w:val="left"/>
      <w:pPr>
        <w:ind w:left="720" w:hanging="360"/>
      </w:pPr>
      <w:rPr>
        <w:rFonts w:ascii="Times New Roman" w:eastAsia="Times New Roman" w:hAnsi="Times New Roman"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5BB20EBC"/>
    <w:multiLevelType w:val="hybridMultilevel"/>
    <w:tmpl w:val="CF6AB6D8"/>
    <w:lvl w:ilvl="0" w:tplc="0419001B">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5C347DA1"/>
    <w:multiLevelType w:val="hybridMultilevel"/>
    <w:tmpl w:val="B74C693C"/>
    <w:lvl w:ilvl="0" w:tplc="0419001B">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5CD23B8D"/>
    <w:multiLevelType w:val="hybridMultilevel"/>
    <w:tmpl w:val="90407940"/>
    <w:lvl w:ilvl="0" w:tplc="6A468832">
      <w:start w:val="8"/>
      <w:numFmt w:val="bullet"/>
      <w:lvlText w:val="-"/>
      <w:lvlJc w:val="left"/>
      <w:pPr>
        <w:ind w:left="720" w:hanging="360"/>
      </w:pPr>
      <w:rPr>
        <w:rFonts w:ascii="Times New Roman" w:eastAsia="Times New Roman" w:hAnsi="Times New Roman"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600F5A7C"/>
    <w:multiLevelType w:val="hybridMultilevel"/>
    <w:tmpl w:val="0C08EEFA"/>
    <w:lvl w:ilvl="0" w:tplc="0419001B">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61A84167"/>
    <w:multiLevelType w:val="hybridMultilevel"/>
    <w:tmpl w:val="B25E6DA6"/>
    <w:lvl w:ilvl="0" w:tplc="0419001B">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65715F26"/>
    <w:multiLevelType w:val="hybridMultilevel"/>
    <w:tmpl w:val="0B004F26"/>
    <w:lvl w:ilvl="0" w:tplc="6A468832">
      <w:start w:val="8"/>
      <w:numFmt w:val="bullet"/>
      <w:lvlText w:val="-"/>
      <w:lvlJc w:val="left"/>
      <w:pPr>
        <w:ind w:left="720" w:hanging="360"/>
      </w:pPr>
      <w:rPr>
        <w:rFonts w:ascii="Times New Roman" w:eastAsia="Times New Roman" w:hAnsi="Times New Roman"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674104D3"/>
    <w:multiLevelType w:val="hybridMultilevel"/>
    <w:tmpl w:val="6BEE2BFA"/>
    <w:lvl w:ilvl="0" w:tplc="6A468832">
      <w:start w:val="8"/>
      <w:numFmt w:val="bullet"/>
      <w:lvlText w:val="-"/>
      <w:lvlJc w:val="left"/>
      <w:pPr>
        <w:ind w:left="720" w:hanging="360"/>
      </w:pPr>
      <w:rPr>
        <w:rFonts w:ascii="Times New Roman" w:eastAsia="Times New Roman" w:hAnsi="Times New Roman"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677C4E62"/>
    <w:multiLevelType w:val="hybridMultilevel"/>
    <w:tmpl w:val="9034A6F2"/>
    <w:lvl w:ilvl="0" w:tplc="6A468832">
      <w:start w:val="8"/>
      <w:numFmt w:val="bullet"/>
      <w:lvlText w:val="-"/>
      <w:lvlJc w:val="left"/>
      <w:pPr>
        <w:ind w:left="720" w:hanging="360"/>
      </w:pPr>
      <w:rPr>
        <w:rFonts w:ascii="Times New Roman" w:eastAsia="Times New Roman" w:hAnsi="Times New Roman"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696D5B07"/>
    <w:multiLevelType w:val="hybridMultilevel"/>
    <w:tmpl w:val="C6041A84"/>
    <w:lvl w:ilvl="0" w:tplc="0419001B">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69AF322D"/>
    <w:multiLevelType w:val="hybridMultilevel"/>
    <w:tmpl w:val="402E8B56"/>
    <w:lvl w:ilvl="0" w:tplc="0419001B">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69EB38B5"/>
    <w:multiLevelType w:val="hybridMultilevel"/>
    <w:tmpl w:val="68809034"/>
    <w:lvl w:ilvl="0" w:tplc="6A468832">
      <w:start w:val="8"/>
      <w:numFmt w:val="bullet"/>
      <w:lvlText w:val="-"/>
      <w:lvlJc w:val="left"/>
      <w:pPr>
        <w:ind w:left="720" w:hanging="360"/>
      </w:pPr>
      <w:rPr>
        <w:rFonts w:ascii="Times New Roman" w:eastAsia="Times New Roman" w:hAnsi="Times New Roman"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6AA1736B"/>
    <w:multiLevelType w:val="hybridMultilevel"/>
    <w:tmpl w:val="5036772A"/>
    <w:lvl w:ilvl="0" w:tplc="0419001B">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6AF637F6"/>
    <w:multiLevelType w:val="hybridMultilevel"/>
    <w:tmpl w:val="10FC1518"/>
    <w:lvl w:ilvl="0" w:tplc="0419001B">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6BF15B6C"/>
    <w:multiLevelType w:val="hybridMultilevel"/>
    <w:tmpl w:val="1A545F12"/>
    <w:lvl w:ilvl="0" w:tplc="6A468832">
      <w:start w:val="8"/>
      <w:numFmt w:val="bullet"/>
      <w:lvlText w:val="-"/>
      <w:lvlJc w:val="left"/>
      <w:pPr>
        <w:ind w:left="720" w:hanging="360"/>
      </w:pPr>
      <w:rPr>
        <w:rFonts w:ascii="Times New Roman" w:eastAsia="Times New Roman" w:hAnsi="Times New Roman"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6C695426"/>
    <w:multiLevelType w:val="hybridMultilevel"/>
    <w:tmpl w:val="7AA0A83E"/>
    <w:lvl w:ilvl="0" w:tplc="04190011">
      <w:numFmt w:val="bullet"/>
      <w:lvlText w:val="-"/>
      <w:lvlJc w:val="left"/>
      <w:pPr>
        <w:ind w:left="720" w:hanging="360"/>
      </w:pPr>
      <w:rPr>
        <w:rFonts w:ascii="Times New Roman" w:eastAsia="Times New Roman" w:hAnsi="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6F9336E7"/>
    <w:multiLevelType w:val="hybridMultilevel"/>
    <w:tmpl w:val="012E8FEC"/>
    <w:lvl w:ilvl="0" w:tplc="6A468832">
      <w:start w:val="8"/>
      <w:numFmt w:val="bullet"/>
      <w:lvlText w:val="-"/>
      <w:lvlJc w:val="left"/>
      <w:pPr>
        <w:ind w:left="720" w:hanging="360"/>
      </w:pPr>
      <w:rPr>
        <w:rFonts w:ascii="Times New Roman" w:eastAsia="Times New Roman" w:hAnsi="Times New Roman"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71202A4B"/>
    <w:multiLevelType w:val="hybridMultilevel"/>
    <w:tmpl w:val="917CAA8C"/>
    <w:lvl w:ilvl="0" w:tplc="04190011">
      <w:numFmt w:val="bullet"/>
      <w:lvlText w:val="-"/>
      <w:lvlJc w:val="left"/>
      <w:pPr>
        <w:ind w:left="720" w:hanging="360"/>
      </w:pPr>
      <w:rPr>
        <w:rFonts w:ascii="Times New Roman" w:eastAsia="Times New Roman" w:hAnsi="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7AF717DE"/>
    <w:multiLevelType w:val="hybridMultilevel"/>
    <w:tmpl w:val="841CCD46"/>
    <w:lvl w:ilvl="0" w:tplc="6A468832">
      <w:start w:val="8"/>
      <w:numFmt w:val="bullet"/>
      <w:lvlText w:val="-"/>
      <w:lvlJc w:val="left"/>
      <w:pPr>
        <w:ind w:left="720" w:hanging="360"/>
      </w:pPr>
      <w:rPr>
        <w:rFonts w:ascii="Times New Roman" w:eastAsia="Times New Roman" w:hAnsi="Times New Roman"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7B390437"/>
    <w:multiLevelType w:val="hybridMultilevel"/>
    <w:tmpl w:val="BFD4AC74"/>
    <w:lvl w:ilvl="0" w:tplc="04190011">
      <w:numFmt w:val="bullet"/>
      <w:lvlText w:val="-"/>
      <w:lvlJc w:val="left"/>
      <w:pPr>
        <w:ind w:left="720" w:hanging="360"/>
      </w:pPr>
      <w:rPr>
        <w:rFonts w:ascii="Times New Roman" w:eastAsia="Times New Roman" w:hAnsi="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7C0B0518"/>
    <w:multiLevelType w:val="hybridMultilevel"/>
    <w:tmpl w:val="427CE208"/>
    <w:lvl w:ilvl="0" w:tplc="04190011">
      <w:numFmt w:val="bullet"/>
      <w:lvlText w:val="-"/>
      <w:lvlJc w:val="left"/>
      <w:pPr>
        <w:ind w:left="720" w:hanging="360"/>
      </w:pPr>
      <w:rPr>
        <w:rFonts w:ascii="Times New Roman" w:eastAsia="Times New Roman" w:hAnsi="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7C6910FB"/>
    <w:multiLevelType w:val="hybridMultilevel"/>
    <w:tmpl w:val="3F4E2312"/>
    <w:lvl w:ilvl="0" w:tplc="0419001B">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7F1239A4"/>
    <w:multiLevelType w:val="hybridMultilevel"/>
    <w:tmpl w:val="FD96EA56"/>
    <w:lvl w:ilvl="0" w:tplc="6A468832">
      <w:start w:val="8"/>
      <w:numFmt w:val="bullet"/>
      <w:lvlText w:val="-"/>
      <w:lvlJc w:val="left"/>
      <w:pPr>
        <w:ind w:left="720" w:hanging="360"/>
      </w:pPr>
      <w:rPr>
        <w:rFonts w:ascii="Times New Roman" w:eastAsia="Times New Roman" w:hAnsi="Times New Roman"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09996780">
    <w:abstractNumId w:val="68"/>
  </w:num>
  <w:num w:numId="2" w16cid:durableId="326712191">
    <w:abstractNumId w:val="1"/>
  </w:num>
  <w:num w:numId="3" w16cid:durableId="509872720">
    <w:abstractNumId w:val="57"/>
  </w:num>
  <w:num w:numId="4" w16cid:durableId="411046390">
    <w:abstractNumId w:val="3"/>
  </w:num>
  <w:num w:numId="5" w16cid:durableId="1096291631">
    <w:abstractNumId w:val="84"/>
  </w:num>
  <w:num w:numId="6" w16cid:durableId="538594125">
    <w:abstractNumId w:val="55"/>
  </w:num>
  <w:num w:numId="7" w16cid:durableId="2046327085">
    <w:abstractNumId w:val="60"/>
  </w:num>
  <w:num w:numId="8" w16cid:durableId="228539864">
    <w:abstractNumId w:val="49"/>
  </w:num>
  <w:num w:numId="9" w16cid:durableId="936787609">
    <w:abstractNumId w:val="58"/>
  </w:num>
  <w:num w:numId="10" w16cid:durableId="1510218419">
    <w:abstractNumId w:val="59"/>
  </w:num>
  <w:num w:numId="11" w16cid:durableId="2125885787">
    <w:abstractNumId w:val="43"/>
  </w:num>
  <w:num w:numId="12" w16cid:durableId="1951081917">
    <w:abstractNumId w:val="67"/>
  </w:num>
  <w:num w:numId="13" w16cid:durableId="471943425">
    <w:abstractNumId w:val="65"/>
  </w:num>
  <w:num w:numId="14" w16cid:durableId="51661490">
    <w:abstractNumId w:val="64"/>
  </w:num>
  <w:num w:numId="15" w16cid:durableId="1210606234">
    <w:abstractNumId w:val="50"/>
  </w:num>
  <w:num w:numId="16" w16cid:durableId="175580014">
    <w:abstractNumId w:val="41"/>
  </w:num>
  <w:num w:numId="17" w16cid:durableId="1019891756">
    <w:abstractNumId w:val="26"/>
  </w:num>
  <w:num w:numId="18" w16cid:durableId="396099851">
    <w:abstractNumId w:val="7"/>
  </w:num>
  <w:num w:numId="19" w16cid:durableId="1417749530">
    <w:abstractNumId w:val="73"/>
  </w:num>
  <w:num w:numId="20" w16cid:durableId="443548312">
    <w:abstractNumId w:val="10"/>
  </w:num>
  <w:num w:numId="21" w16cid:durableId="1559239532">
    <w:abstractNumId w:val="28"/>
  </w:num>
  <w:num w:numId="22" w16cid:durableId="1872914573">
    <w:abstractNumId w:val="2"/>
  </w:num>
  <w:num w:numId="23" w16cid:durableId="1871140300">
    <w:abstractNumId w:val="72"/>
  </w:num>
  <w:num w:numId="24" w16cid:durableId="4862543">
    <w:abstractNumId w:val="30"/>
  </w:num>
  <w:num w:numId="25" w16cid:durableId="844980008">
    <w:abstractNumId w:val="16"/>
  </w:num>
  <w:num w:numId="26" w16cid:durableId="1096369454">
    <w:abstractNumId w:val="75"/>
  </w:num>
  <w:num w:numId="27" w16cid:durableId="875432524">
    <w:abstractNumId w:val="76"/>
  </w:num>
  <w:num w:numId="28" w16cid:durableId="1983651365">
    <w:abstractNumId w:val="8"/>
  </w:num>
  <w:num w:numId="29" w16cid:durableId="351809310">
    <w:abstractNumId w:val="56"/>
  </w:num>
  <w:num w:numId="30" w16cid:durableId="678432087">
    <w:abstractNumId w:val="52"/>
  </w:num>
  <w:num w:numId="31" w16cid:durableId="1673068985">
    <w:abstractNumId w:val="79"/>
  </w:num>
  <w:num w:numId="32" w16cid:durableId="571431035">
    <w:abstractNumId w:val="20"/>
  </w:num>
  <w:num w:numId="33" w16cid:durableId="839928206">
    <w:abstractNumId w:val="42"/>
  </w:num>
  <w:num w:numId="34" w16cid:durableId="885751478">
    <w:abstractNumId w:val="70"/>
  </w:num>
  <w:num w:numId="35" w16cid:durableId="396130500">
    <w:abstractNumId w:val="14"/>
  </w:num>
  <w:num w:numId="36" w16cid:durableId="1773356676">
    <w:abstractNumId w:val="18"/>
  </w:num>
  <w:num w:numId="37" w16cid:durableId="707143201">
    <w:abstractNumId w:val="37"/>
  </w:num>
  <w:num w:numId="38" w16cid:durableId="1744376274">
    <w:abstractNumId w:val="77"/>
  </w:num>
  <w:num w:numId="39" w16cid:durableId="959410260">
    <w:abstractNumId w:val="74"/>
  </w:num>
  <w:num w:numId="40" w16cid:durableId="136143468">
    <w:abstractNumId w:val="38"/>
  </w:num>
  <w:num w:numId="41" w16cid:durableId="858742452">
    <w:abstractNumId w:val="61"/>
  </w:num>
  <w:num w:numId="42" w16cid:durableId="1832332819">
    <w:abstractNumId w:val="22"/>
  </w:num>
  <w:num w:numId="43" w16cid:durableId="902104552">
    <w:abstractNumId w:val="13"/>
  </w:num>
  <w:num w:numId="44" w16cid:durableId="1906530027">
    <w:abstractNumId w:val="63"/>
  </w:num>
  <w:num w:numId="45" w16cid:durableId="1002973861">
    <w:abstractNumId w:val="6"/>
  </w:num>
  <w:num w:numId="46" w16cid:durableId="825508956">
    <w:abstractNumId w:val="69"/>
  </w:num>
  <w:num w:numId="47" w16cid:durableId="1702634755">
    <w:abstractNumId w:val="53"/>
  </w:num>
  <w:num w:numId="48" w16cid:durableId="2085370505">
    <w:abstractNumId w:val="4"/>
  </w:num>
  <w:num w:numId="49" w16cid:durableId="81338347">
    <w:abstractNumId w:val="21"/>
  </w:num>
  <w:num w:numId="50" w16cid:durableId="135225551">
    <w:abstractNumId w:val="62"/>
  </w:num>
  <w:num w:numId="51" w16cid:durableId="1135101724">
    <w:abstractNumId w:val="29"/>
  </w:num>
  <w:num w:numId="52" w16cid:durableId="1158695501">
    <w:abstractNumId w:val="48"/>
  </w:num>
  <w:num w:numId="53" w16cid:durableId="1744330322">
    <w:abstractNumId w:val="39"/>
  </w:num>
  <w:num w:numId="54" w16cid:durableId="1910067292">
    <w:abstractNumId w:val="51"/>
  </w:num>
  <w:num w:numId="55" w16cid:durableId="268126015">
    <w:abstractNumId w:val="80"/>
  </w:num>
  <w:num w:numId="56" w16cid:durableId="1758359473">
    <w:abstractNumId w:val="44"/>
  </w:num>
  <w:num w:numId="57" w16cid:durableId="614750816">
    <w:abstractNumId w:val="82"/>
  </w:num>
  <w:num w:numId="58" w16cid:durableId="978614403">
    <w:abstractNumId w:val="19"/>
  </w:num>
  <w:num w:numId="59" w16cid:durableId="1700550604">
    <w:abstractNumId w:val="24"/>
  </w:num>
  <w:num w:numId="60" w16cid:durableId="2044357174">
    <w:abstractNumId w:val="34"/>
  </w:num>
  <w:num w:numId="61" w16cid:durableId="1979727604">
    <w:abstractNumId w:val="11"/>
  </w:num>
  <w:num w:numId="62" w16cid:durableId="1702897046">
    <w:abstractNumId w:val="15"/>
  </w:num>
  <w:num w:numId="63" w16cid:durableId="65929563">
    <w:abstractNumId w:val="17"/>
  </w:num>
  <w:num w:numId="64" w16cid:durableId="200090661">
    <w:abstractNumId w:val="27"/>
  </w:num>
  <w:num w:numId="65" w16cid:durableId="185337952">
    <w:abstractNumId w:val="83"/>
  </w:num>
  <w:num w:numId="66" w16cid:durableId="1338002789">
    <w:abstractNumId w:val="23"/>
  </w:num>
  <w:num w:numId="67" w16cid:durableId="882641902">
    <w:abstractNumId w:val="33"/>
  </w:num>
  <w:num w:numId="68" w16cid:durableId="1541045018">
    <w:abstractNumId w:val="25"/>
  </w:num>
  <w:num w:numId="69" w16cid:durableId="707029538">
    <w:abstractNumId w:val="32"/>
  </w:num>
  <w:num w:numId="70" w16cid:durableId="1422877022">
    <w:abstractNumId w:val="36"/>
  </w:num>
  <w:num w:numId="71" w16cid:durableId="1683781059">
    <w:abstractNumId w:val="9"/>
  </w:num>
  <w:num w:numId="72" w16cid:durableId="993223463">
    <w:abstractNumId w:val="46"/>
  </w:num>
  <w:num w:numId="73" w16cid:durableId="1606159329">
    <w:abstractNumId w:val="5"/>
  </w:num>
  <w:num w:numId="74" w16cid:durableId="1914311488">
    <w:abstractNumId w:val="66"/>
  </w:num>
  <w:num w:numId="75" w16cid:durableId="1323121611">
    <w:abstractNumId w:val="45"/>
  </w:num>
  <w:num w:numId="76" w16cid:durableId="1855917484">
    <w:abstractNumId w:val="81"/>
  </w:num>
  <w:num w:numId="77" w16cid:durableId="1709332689">
    <w:abstractNumId w:val="85"/>
  </w:num>
  <w:num w:numId="78" w16cid:durableId="227158375">
    <w:abstractNumId w:val="12"/>
  </w:num>
  <w:num w:numId="79" w16cid:durableId="450789286">
    <w:abstractNumId w:val="54"/>
  </w:num>
  <w:num w:numId="80" w16cid:durableId="173158230">
    <w:abstractNumId w:val="71"/>
  </w:num>
  <w:num w:numId="81" w16cid:durableId="1857843334">
    <w:abstractNumId w:val="40"/>
  </w:num>
  <w:num w:numId="82" w16cid:durableId="481048042">
    <w:abstractNumId w:val="31"/>
  </w:num>
  <w:num w:numId="83" w16cid:durableId="341206971">
    <w:abstractNumId w:val="47"/>
  </w:num>
  <w:num w:numId="84" w16cid:durableId="894898857">
    <w:abstractNumId w:val="78"/>
  </w:num>
  <w:num w:numId="85" w16cid:durableId="1565681827">
    <w:abstractNumId w:val="35"/>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7B0D"/>
    <w:rsid w:val="00003E46"/>
    <w:rsid w:val="00004F38"/>
    <w:rsid w:val="00006B0B"/>
    <w:rsid w:val="00011EDF"/>
    <w:rsid w:val="00012B95"/>
    <w:rsid w:val="00015001"/>
    <w:rsid w:val="00023C18"/>
    <w:rsid w:val="00023FC3"/>
    <w:rsid w:val="00024E9C"/>
    <w:rsid w:val="00025BF9"/>
    <w:rsid w:val="0003381F"/>
    <w:rsid w:val="00033EC9"/>
    <w:rsid w:val="00036157"/>
    <w:rsid w:val="00043807"/>
    <w:rsid w:val="00044612"/>
    <w:rsid w:val="00045A54"/>
    <w:rsid w:val="00051B71"/>
    <w:rsid w:val="00055A3E"/>
    <w:rsid w:val="00057DD8"/>
    <w:rsid w:val="00063365"/>
    <w:rsid w:val="00064BF0"/>
    <w:rsid w:val="00065292"/>
    <w:rsid w:val="00073016"/>
    <w:rsid w:val="000861CC"/>
    <w:rsid w:val="00093046"/>
    <w:rsid w:val="000959F7"/>
    <w:rsid w:val="000A0F34"/>
    <w:rsid w:val="000A211A"/>
    <w:rsid w:val="000A651D"/>
    <w:rsid w:val="000B368D"/>
    <w:rsid w:val="000B6D97"/>
    <w:rsid w:val="000C7470"/>
    <w:rsid w:val="000D0401"/>
    <w:rsid w:val="000D2573"/>
    <w:rsid w:val="000D54EF"/>
    <w:rsid w:val="000F02B2"/>
    <w:rsid w:val="000F1796"/>
    <w:rsid w:val="00100B6D"/>
    <w:rsid w:val="0010462C"/>
    <w:rsid w:val="00106845"/>
    <w:rsid w:val="00110B5B"/>
    <w:rsid w:val="00111403"/>
    <w:rsid w:val="00111546"/>
    <w:rsid w:val="00111685"/>
    <w:rsid w:val="0011232A"/>
    <w:rsid w:val="00113855"/>
    <w:rsid w:val="00117C3C"/>
    <w:rsid w:val="001223CF"/>
    <w:rsid w:val="00122C36"/>
    <w:rsid w:val="0012592E"/>
    <w:rsid w:val="001309E4"/>
    <w:rsid w:val="00135DB7"/>
    <w:rsid w:val="00140ABF"/>
    <w:rsid w:val="001413A9"/>
    <w:rsid w:val="00144DEC"/>
    <w:rsid w:val="0014508A"/>
    <w:rsid w:val="00152F5D"/>
    <w:rsid w:val="001617E7"/>
    <w:rsid w:val="001643C6"/>
    <w:rsid w:val="0016492F"/>
    <w:rsid w:val="00165189"/>
    <w:rsid w:val="00166399"/>
    <w:rsid w:val="00167438"/>
    <w:rsid w:val="00171608"/>
    <w:rsid w:val="00172E3F"/>
    <w:rsid w:val="001748B8"/>
    <w:rsid w:val="001773BC"/>
    <w:rsid w:val="001778FF"/>
    <w:rsid w:val="001822B3"/>
    <w:rsid w:val="00194313"/>
    <w:rsid w:val="0019761B"/>
    <w:rsid w:val="001976DB"/>
    <w:rsid w:val="001A0014"/>
    <w:rsid w:val="001A5034"/>
    <w:rsid w:val="001B0941"/>
    <w:rsid w:val="001B6634"/>
    <w:rsid w:val="001C0A7E"/>
    <w:rsid w:val="001C1609"/>
    <w:rsid w:val="001C1D5A"/>
    <w:rsid w:val="001C28CC"/>
    <w:rsid w:val="001C4BFE"/>
    <w:rsid w:val="001C76CD"/>
    <w:rsid w:val="001D0AF2"/>
    <w:rsid w:val="001D1585"/>
    <w:rsid w:val="001D6AE3"/>
    <w:rsid w:val="001D7A36"/>
    <w:rsid w:val="001E1E97"/>
    <w:rsid w:val="001E28E0"/>
    <w:rsid w:val="001E4059"/>
    <w:rsid w:val="001E5F52"/>
    <w:rsid w:val="001E6EAE"/>
    <w:rsid w:val="001E7A84"/>
    <w:rsid w:val="001F5C67"/>
    <w:rsid w:val="00204391"/>
    <w:rsid w:val="00205458"/>
    <w:rsid w:val="00205DFD"/>
    <w:rsid w:val="00207977"/>
    <w:rsid w:val="00211071"/>
    <w:rsid w:val="0021224D"/>
    <w:rsid w:val="00222B45"/>
    <w:rsid w:val="00227457"/>
    <w:rsid w:val="00231B97"/>
    <w:rsid w:val="002363F0"/>
    <w:rsid w:val="002377D1"/>
    <w:rsid w:val="00242D2E"/>
    <w:rsid w:val="002517EC"/>
    <w:rsid w:val="00251AFA"/>
    <w:rsid w:val="00253614"/>
    <w:rsid w:val="00254030"/>
    <w:rsid w:val="00255C1F"/>
    <w:rsid w:val="002743AF"/>
    <w:rsid w:val="00280D2C"/>
    <w:rsid w:val="00282F96"/>
    <w:rsid w:val="00283061"/>
    <w:rsid w:val="00283E3E"/>
    <w:rsid w:val="002866DD"/>
    <w:rsid w:val="002878B6"/>
    <w:rsid w:val="0029053C"/>
    <w:rsid w:val="0029174F"/>
    <w:rsid w:val="002A28FC"/>
    <w:rsid w:val="002A5FA3"/>
    <w:rsid w:val="002B02C7"/>
    <w:rsid w:val="002B13B7"/>
    <w:rsid w:val="002B452D"/>
    <w:rsid w:val="002C2B78"/>
    <w:rsid w:val="002C5820"/>
    <w:rsid w:val="002D38E8"/>
    <w:rsid w:val="002D7A53"/>
    <w:rsid w:val="002E1119"/>
    <w:rsid w:val="002E4B8F"/>
    <w:rsid w:val="002E5DF7"/>
    <w:rsid w:val="00301E1B"/>
    <w:rsid w:val="003105A2"/>
    <w:rsid w:val="00310976"/>
    <w:rsid w:val="0031356A"/>
    <w:rsid w:val="00320E23"/>
    <w:rsid w:val="00321977"/>
    <w:rsid w:val="00325F92"/>
    <w:rsid w:val="00325FA2"/>
    <w:rsid w:val="003267C7"/>
    <w:rsid w:val="00327181"/>
    <w:rsid w:val="00342F09"/>
    <w:rsid w:val="00346729"/>
    <w:rsid w:val="0035257D"/>
    <w:rsid w:val="00354850"/>
    <w:rsid w:val="0036704A"/>
    <w:rsid w:val="00376C02"/>
    <w:rsid w:val="00377B0D"/>
    <w:rsid w:val="00380584"/>
    <w:rsid w:val="003823B6"/>
    <w:rsid w:val="00383887"/>
    <w:rsid w:val="00387A4E"/>
    <w:rsid w:val="003907E1"/>
    <w:rsid w:val="00394DCE"/>
    <w:rsid w:val="003971BA"/>
    <w:rsid w:val="003A17E5"/>
    <w:rsid w:val="003A266C"/>
    <w:rsid w:val="003A2FED"/>
    <w:rsid w:val="003B2D0E"/>
    <w:rsid w:val="003B423C"/>
    <w:rsid w:val="003E3997"/>
    <w:rsid w:val="003E41CF"/>
    <w:rsid w:val="003E6207"/>
    <w:rsid w:val="003F0CA1"/>
    <w:rsid w:val="003F1CF9"/>
    <w:rsid w:val="003F5947"/>
    <w:rsid w:val="003F65A9"/>
    <w:rsid w:val="003F673C"/>
    <w:rsid w:val="00400058"/>
    <w:rsid w:val="00401B8A"/>
    <w:rsid w:val="0040370F"/>
    <w:rsid w:val="0040491D"/>
    <w:rsid w:val="0040505E"/>
    <w:rsid w:val="00406DC8"/>
    <w:rsid w:val="00420E03"/>
    <w:rsid w:val="00422249"/>
    <w:rsid w:val="004223AC"/>
    <w:rsid w:val="0042670B"/>
    <w:rsid w:val="00427C63"/>
    <w:rsid w:val="00431C17"/>
    <w:rsid w:val="00434B30"/>
    <w:rsid w:val="00434CBA"/>
    <w:rsid w:val="00434D96"/>
    <w:rsid w:val="004364F5"/>
    <w:rsid w:val="004375AD"/>
    <w:rsid w:val="00441E4E"/>
    <w:rsid w:val="0044288A"/>
    <w:rsid w:val="00445894"/>
    <w:rsid w:val="00446224"/>
    <w:rsid w:val="00447966"/>
    <w:rsid w:val="004525DD"/>
    <w:rsid w:val="00453E43"/>
    <w:rsid w:val="004564A6"/>
    <w:rsid w:val="004625AD"/>
    <w:rsid w:val="004653DF"/>
    <w:rsid w:val="004744BE"/>
    <w:rsid w:val="00475BDB"/>
    <w:rsid w:val="00477A67"/>
    <w:rsid w:val="004801DC"/>
    <w:rsid w:val="00484CC5"/>
    <w:rsid w:val="00491AB7"/>
    <w:rsid w:val="0049289B"/>
    <w:rsid w:val="00493642"/>
    <w:rsid w:val="004A0FC9"/>
    <w:rsid w:val="004A751E"/>
    <w:rsid w:val="004B21BF"/>
    <w:rsid w:val="004B36E5"/>
    <w:rsid w:val="004B53DC"/>
    <w:rsid w:val="004C1ED4"/>
    <w:rsid w:val="004C2152"/>
    <w:rsid w:val="004E60DE"/>
    <w:rsid w:val="004F1745"/>
    <w:rsid w:val="004F21D9"/>
    <w:rsid w:val="004F33E2"/>
    <w:rsid w:val="004F5647"/>
    <w:rsid w:val="004F6D8C"/>
    <w:rsid w:val="004F73F1"/>
    <w:rsid w:val="004F7A9E"/>
    <w:rsid w:val="00507887"/>
    <w:rsid w:val="00507F05"/>
    <w:rsid w:val="005135E1"/>
    <w:rsid w:val="00515314"/>
    <w:rsid w:val="005178D2"/>
    <w:rsid w:val="005242BE"/>
    <w:rsid w:val="005244EB"/>
    <w:rsid w:val="00526A7D"/>
    <w:rsid w:val="005304E9"/>
    <w:rsid w:val="00550766"/>
    <w:rsid w:val="00552244"/>
    <w:rsid w:val="00552CE4"/>
    <w:rsid w:val="0055401C"/>
    <w:rsid w:val="00556BF6"/>
    <w:rsid w:val="00566A76"/>
    <w:rsid w:val="00577B44"/>
    <w:rsid w:val="00577C2F"/>
    <w:rsid w:val="005801D9"/>
    <w:rsid w:val="00580EE4"/>
    <w:rsid w:val="00583003"/>
    <w:rsid w:val="00584FB5"/>
    <w:rsid w:val="00590747"/>
    <w:rsid w:val="005953BC"/>
    <w:rsid w:val="00595BF5"/>
    <w:rsid w:val="005967E0"/>
    <w:rsid w:val="00597652"/>
    <w:rsid w:val="005A02C2"/>
    <w:rsid w:val="005A569A"/>
    <w:rsid w:val="005A6987"/>
    <w:rsid w:val="005A7938"/>
    <w:rsid w:val="005C3160"/>
    <w:rsid w:val="005D4F03"/>
    <w:rsid w:val="005D53D4"/>
    <w:rsid w:val="005D72B1"/>
    <w:rsid w:val="005E0CDD"/>
    <w:rsid w:val="005E14F8"/>
    <w:rsid w:val="005E3504"/>
    <w:rsid w:val="005E3FE2"/>
    <w:rsid w:val="005E6C20"/>
    <w:rsid w:val="005F1B41"/>
    <w:rsid w:val="005F2EE4"/>
    <w:rsid w:val="005F4E4A"/>
    <w:rsid w:val="005F7C5F"/>
    <w:rsid w:val="00600610"/>
    <w:rsid w:val="00600E8C"/>
    <w:rsid w:val="00603858"/>
    <w:rsid w:val="00606CB6"/>
    <w:rsid w:val="006138E4"/>
    <w:rsid w:val="0061531B"/>
    <w:rsid w:val="00620040"/>
    <w:rsid w:val="00620D92"/>
    <w:rsid w:val="006240B9"/>
    <w:rsid w:val="00626F9D"/>
    <w:rsid w:val="00631523"/>
    <w:rsid w:val="00634E01"/>
    <w:rsid w:val="006402AF"/>
    <w:rsid w:val="0064610E"/>
    <w:rsid w:val="0064736F"/>
    <w:rsid w:val="006477D9"/>
    <w:rsid w:val="00651A5C"/>
    <w:rsid w:val="00652FBA"/>
    <w:rsid w:val="00655738"/>
    <w:rsid w:val="00662DA8"/>
    <w:rsid w:val="00664EA4"/>
    <w:rsid w:val="00667E23"/>
    <w:rsid w:val="00671C90"/>
    <w:rsid w:val="00672E4F"/>
    <w:rsid w:val="00674610"/>
    <w:rsid w:val="00682F66"/>
    <w:rsid w:val="006857AD"/>
    <w:rsid w:val="006875C6"/>
    <w:rsid w:val="006910A1"/>
    <w:rsid w:val="006950B1"/>
    <w:rsid w:val="006952E9"/>
    <w:rsid w:val="00695B1F"/>
    <w:rsid w:val="00696C96"/>
    <w:rsid w:val="00697ED8"/>
    <w:rsid w:val="006A0626"/>
    <w:rsid w:val="006B4B3B"/>
    <w:rsid w:val="006C2280"/>
    <w:rsid w:val="006C49E4"/>
    <w:rsid w:val="006C7D0C"/>
    <w:rsid w:val="006D3F5D"/>
    <w:rsid w:val="006D402F"/>
    <w:rsid w:val="006D4E27"/>
    <w:rsid w:val="006E0908"/>
    <w:rsid w:val="006F0723"/>
    <w:rsid w:val="006F164C"/>
    <w:rsid w:val="006F1FC2"/>
    <w:rsid w:val="006F4BC9"/>
    <w:rsid w:val="006F5615"/>
    <w:rsid w:val="006F5D78"/>
    <w:rsid w:val="00701082"/>
    <w:rsid w:val="00705948"/>
    <w:rsid w:val="00710322"/>
    <w:rsid w:val="007127CF"/>
    <w:rsid w:val="0071525B"/>
    <w:rsid w:val="00715748"/>
    <w:rsid w:val="00720F94"/>
    <w:rsid w:val="00725DB2"/>
    <w:rsid w:val="007275D1"/>
    <w:rsid w:val="0073048C"/>
    <w:rsid w:val="007309EA"/>
    <w:rsid w:val="00730E6C"/>
    <w:rsid w:val="0074228F"/>
    <w:rsid w:val="00745A9F"/>
    <w:rsid w:val="00752739"/>
    <w:rsid w:val="00754B65"/>
    <w:rsid w:val="0075692C"/>
    <w:rsid w:val="00757B92"/>
    <w:rsid w:val="00763CE2"/>
    <w:rsid w:val="00764254"/>
    <w:rsid w:val="0076604D"/>
    <w:rsid w:val="007700AA"/>
    <w:rsid w:val="00772972"/>
    <w:rsid w:val="00775B84"/>
    <w:rsid w:val="00776E40"/>
    <w:rsid w:val="00783E96"/>
    <w:rsid w:val="0078593F"/>
    <w:rsid w:val="0078626D"/>
    <w:rsid w:val="00790CC0"/>
    <w:rsid w:val="007A0181"/>
    <w:rsid w:val="007A0A66"/>
    <w:rsid w:val="007A1D16"/>
    <w:rsid w:val="007A412C"/>
    <w:rsid w:val="007A5391"/>
    <w:rsid w:val="007A56D9"/>
    <w:rsid w:val="007A6B03"/>
    <w:rsid w:val="007B2C5B"/>
    <w:rsid w:val="007B7746"/>
    <w:rsid w:val="007C1049"/>
    <w:rsid w:val="007C3560"/>
    <w:rsid w:val="007C5E7C"/>
    <w:rsid w:val="007C6948"/>
    <w:rsid w:val="007D2F78"/>
    <w:rsid w:val="007D7A12"/>
    <w:rsid w:val="007E1194"/>
    <w:rsid w:val="007E12F4"/>
    <w:rsid w:val="007F7F99"/>
    <w:rsid w:val="00805E13"/>
    <w:rsid w:val="00807AD8"/>
    <w:rsid w:val="00807FDA"/>
    <w:rsid w:val="008120F6"/>
    <w:rsid w:val="00812603"/>
    <w:rsid w:val="0081293C"/>
    <w:rsid w:val="00816AED"/>
    <w:rsid w:val="008212A9"/>
    <w:rsid w:val="008242A7"/>
    <w:rsid w:val="008253B0"/>
    <w:rsid w:val="008301C6"/>
    <w:rsid w:val="008414A5"/>
    <w:rsid w:val="00844901"/>
    <w:rsid w:val="00845EC6"/>
    <w:rsid w:val="00846BAD"/>
    <w:rsid w:val="00847A19"/>
    <w:rsid w:val="00847EB4"/>
    <w:rsid w:val="00851D0E"/>
    <w:rsid w:val="00857DC9"/>
    <w:rsid w:val="00857E43"/>
    <w:rsid w:val="008610A8"/>
    <w:rsid w:val="008628D0"/>
    <w:rsid w:val="00864A0F"/>
    <w:rsid w:val="00866365"/>
    <w:rsid w:val="00874E75"/>
    <w:rsid w:val="00880E49"/>
    <w:rsid w:val="00882479"/>
    <w:rsid w:val="0088480E"/>
    <w:rsid w:val="00886593"/>
    <w:rsid w:val="00886690"/>
    <w:rsid w:val="008877B8"/>
    <w:rsid w:val="00890CFC"/>
    <w:rsid w:val="0089521B"/>
    <w:rsid w:val="0089528A"/>
    <w:rsid w:val="00896E59"/>
    <w:rsid w:val="008B20FD"/>
    <w:rsid w:val="008B2148"/>
    <w:rsid w:val="008B2F32"/>
    <w:rsid w:val="008B6D8B"/>
    <w:rsid w:val="008B6F70"/>
    <w:rsid w:val="008D064C"/>
    <w:rsid w:val="008D0E01"/>
    <w:rsid w:val="008D3209"/>
    <w:rsid w:val="008D5404"/>
    <w:rsid w:val="008F6DED"/>
    <w:rsid w:val="00902BEE"/>
    <w:rsid w:val="009042BE"/>
    <w:rsid w:val="00905088"/>
    <w:rsid w:val="00907988"/>
    <w:rsid w:val="00910768"/>
    <w:rsid w:val="00911E95"/>
    <w:rsid w:val="00914E97"/>
    <w:rsid w:val="00915E18"/>
    <w:rsid w:val="009208F1"/>
    <w:rsid w:val="00922981"/>
    <w:rsid w:val="00925652"/>
    <w:rsid w:val="009272EA"/>
    <w:rsid w:val="009347EA"/>
    <w:rsid w:val="00935B88"/>
    <w:rsid w:val="009433EA"/>
    <w:rsid w:val="00943AF0"/>
    <w:rsid w:val="00946B71"/>
    <w:rsid w:val="00947734"/>
    <w:rsid w:val="00947F6A"/>
    <w:rsid w:val="009562D9"/>
    <w:rsid w:val="0096671E"/>
    <w:rsid w:val="00971ADE"/>
    <w:rsid w:val="00972C0A"/>
    <w:rsid w:val="009764EF"/>
    <w:rsid w:val="00976ED6"/>
    <w:rsid w:val="00983FA6"/>
    <w:rsid w:val="009876AE"/>
    <w:rsid w:val="00991158"/>
    <w:rsid w:val="00991664"/>
    <w:rsid w:val="00993EBB"/>
    <w:rsid w:val="009A1070"/>
    <w:rsid w:val="009A626C"/>
    <w:rsid w:val="009A74D6"/>
    <w:rsid w:val="009B1852"/>
    <w:rsid w:val="009B1D6D"/>
    <w:rsid w:val="009B46EB"/>
    <w:rsid w:val="009B52B2"/>
    <w:rsid w:val="009B6067"/>
    <w:rsid w:val="009B6831"/>
    <w:rsid w:val="009C0185"/>
    <w:rsid w:val="009C397F"/>
    <w:rsid w:val="009C58F2"/>
    <w:rsid w:val="009C5BE1"/>
    <w:rsid w:val="009C6F08"/>
    <w:rsid w:val="009D30F7"/>
    <w:rsid w:val="009D55DD"/>
    <w:rsid w:val="009D5BFB"/>
    <w:rsid w:val="009D7632"/>
    <w:rsid w:val="009E013C"/>
    <w:rsid w:val="009E0395"/>
    <w:rsid w:val="009E1F1A"/>
    <w:rsid w:val="009E2342"/>
    <w:rsid w:val="009E35E1"/>
    <w:rsid w:val="009E38E9"/>
    <w:rsid w:val="009E4C09"/>
    <w:rsid w:val="009F6119"/>
    <w:rsid w:val="00A00C27"/>
    <w:rsid w:val="00A01FD4"/>
    <w:rsid w:val="00A03ED2"/>
    <w:rsid w:val="00A04506"/>
    <w:rsid w:val="00A06736"/>
    <w:rsid w:val="00A11F47"/>
    <w:rsid w:val="00A17462"/>
    <w:rsid w:val="00A2148A"/>
    <w:rsid w:val="00A22095"/>
    <w:rsid w:val="00A233A4"/>
    <w:rsid w:val="00A30897"/>
    <w:rsid w:val="00A30D58"/>
    <w:rsid w:val="00A31329"/>
    <w:rsid w:val="00A31A89"/>
    <w:rsid w:val="00A32590"/>
    <w:rsid w:val="00A33B3B"/>
    <w:rsid w:val="00A35DA4"/>
    <w:rsid w:val="00A376C6"/>
    <w:rsid w:val="00A542E4"/>
    <w:rsid w:val="00A57101"/>
    <w:rsid w:val="00A606C7"/>
    <w:rsid w:val="00A67F46"/>
    <w:rsid w:val="00A759F6"/>
    <w:rsid w:val="00A77344"/>
    <w:rsid w:val="00A9480C"/>
    <w:rsid w:val="00AA09FB"/>
    <w:rsid w:val="00AB0D40"/>
    <w:rsid w:val="00AB252E"/>
    <w:rsid w:val="00AC11D6"/>
    <w:rsid w:val="00AC2120"/>
    <w:rsid w:val="00AC36E3"/>
    <w:rsid w:val="00AC3A2A"/>
    <w:rsid w:val="00AC3FDD"/>
    <w:rsid w:val="00AD0608"/>
    <w:rsid w:val="00AD2136"/>
    <w:rsid w:val="00AE15FA"/>
    <w:rsid w:val="00AE2B01"/>
    <w:rsid w:val="00AF210D"/>
    <w:rsid w:val="00AF51E3"/>
    <w:rsid w:val="00AF5259"/>
    <w:rsid w:val="00B03E73"/>
    <w:rsid w:val="00B048D5"/>
    <w:rsid w:val="00B0644C"/>
    <w:rsid w:val="00B10520"/>
    <w:rsid w:val="00B10C7C"/>
    <w:rsid w:val="00B140FB"/>
    <w:rsid w:val="00B2147D"/>
    <w:rsid w:val="00B2639C"/>
    <w:rsid w:val="00B3298D"/>
    <w:rsid w:val="00B34232"/>
    <w:rsid w:val="00B344BF"/>
    <w:rsid w:val="00B431C7"/>
    <w:rsid w:val="00B61EBC"/>
    <w:rsid w:val="00B63496"/>
    <w:rsid w:val="00B637E6"/>
    <w:rsid w:val="00B67BEE"/>
    <w:rsid w:val="00B757B8"/>
    <w:rsid w:val="00B759CE"/>
    <w:rsid w:val="00B774C7"/>
    <w:rsid w:val="00B77610"/>
    <w:rsid w:val="00B801F7"/>
    <w:rsid w:val="00B81DDE"/>
    <w:rsid w:val="00B845D2"/>
    <w:rsid w:val="00B8548A"/>
    <w:rsid w:val="00B9014B"/>
    <w:rsid w:val="00B90C21"/>
    <w:rsid w:val="00B930E6"/>
    <w:rsid w:val="00B96E7D"/>
    <w:rsid w:val="00B97280"/>
    <w:rsid w:val="00B97750"/>
    <w:rsid w:val="00B97D32"/>
    <w:rsid w:val="00BA18D0"/>
    <w:rsid w:val="00BA3F88"/>
    <w:rsid w:val="00BA4373"/>
    <w:rsid w:val="00BA4379"/>
    <w:rsid w:val="00BA7C44"/>
    <w:rsid w:val="00BB13A1"/>
    <w:rsid w:val="00BB2C3B"/>
    <w:rsid w:val="00BB3AF4"/>
    <w:rsid w:val="00BB732F"/>
    <w:rsid w:val="00BD1652"/>
    <w:rsid w:val="00BD4D6A"/>
    <w:rsid w:val="00BD4E77"/>
    <w:rsid w:val="00BD5510"/>
    <w:rsid w:val="00BD71AB"/>
    <w:rsid w:val="00BE346A"/>
    <w:rsid w:val="00BE4A2C"/>
    <w:rsid w:val="00BE5FDB"/>
    <w:rsid w:val="00BE6C45"/>
    <w:rsid w:val="00BF01CE"/>
    <w:rsid w:val="00BF6228"/>
    <w:rsid w:val="00BF7A57"/>
    <w:rsid w:val="00C04139"/>
    <w:rsid w:val="00C05357"/>
    <w:rsid w:val="00C07B5B"/>
    <w:rsid w:val="00C13694"/>
    <w:rsid w:val="00C2343D"/>
    <w:rsid w:val="00C2590F"/>
    <w:rsid w:val="00C25D13"/>
    <w:rsid w:val="00C3075A"/>
    <w:rsid w:val="00C34044"/>
    <w:rsid w:val="00C34B6E"/>
    <w:rsid w:val="00C42EDD"/>
    <w:rsid w:val="00C50935"/>
    <w:rsid w:val="00C50A68"/>
    <w:rsid w:val="00C5617A"/>
    <w:rsid w:val="00C64DFC"/>
    <w:rsid w:val="00C672F2"/>
    <w:rsid w:val="00C674F2"/>
    <w:rsid w:val="00C67E4B"/>
    <w:rsid w:val="00C70E8A"/>
    <w:rsid w:val="00C73446"/>
    <w:rsid w:val="00C815F8"/>
    <w:rsid w:val="00C83324"/>
    <w:rsid w:val="00C87C59"/>
    <w:rsid w:val="00C93239"/>
    <w:rsid w:val="00C9352A"/>
    <w:rsid w:val="00C958D2"/>
    <w:rsid w:val="00C95BDF"/>
    <w:rsid w:val="00CA016C"/>
    <w:rsid w:val="00CA0BDF"/>
    <w:rsid w:val="00CA6FC9"/>
    <w:rsid w:val="00CB0AC5"/>
    <w:rsid w:val="00CB3455"/>
    <w:rsid w:val="00CC3199"/>
    <w:rsid w:val="00CC72F6"/>
    <w:rsid w:val="00CD0037"/>
    <w:rsid w:val="00CD050C"/>
    <w:rsid w:val="00CD3089"/>
    <w:rsid w:val="00CE1CA3"/>
    <w:rsid w:val="00CE32E2"/>
    <w:rsid w:val="00CE399C"/>
    <w:rsid w:val="00CF1D91"/>
    <w:rsid w:val="00D0147A"/>
    <w:rsid w:val="00D116B0"/>
    <w:rsid w:val="00D2261F"/>
    <w:rsid w:val="00D25D0A"/>
    <w:rsid w:val="00D317C9"/>
    <w:rsid w:val="00D35E51"/>
    <w:rsid w:val="00D47571"/>
    <w:rsid w:val="00D50F25"/>
    <w:rsid w:val="00D51DCE"/>
    <w:rsid w:val="00D57694"/>
    <w:rsid w:val="00D6415B"/>
    <w:rsid w:val="00D6426D"/>
    <w:rsid w:val="00D71ADE"/>
    <w:rsid w:val="00D75606"/>
    <w:rsid w:val="00D76270"/>
    <w:rsid w:val="00D768D1"/>
    <w:rsid w:val="00D822E6"/>
    <w:rsid w:val="00D82E9A"/>
    <w:rsid w:val="00D83988"/>
    <w:rsid w:val="00D839FD"/>
    <w:rsid w:val="00D9545C"/>
    <w:rsid w:val="00D95A49"/>
    <w:rsid w:val="00DA33D0"/>
    <w:rsid w:val="00DA39D7"/>
    <w:rsid w:val="00DA4282"/>
    <w:rsid w:val="00DA59E6"/>
    <w:rsid w:val="00DB541B"/>
    <w:rsid w:val="00DB5CB4"/>
    <w:rsid w:val="00DB6CB9"/>
    <w:rsid w:val="00DB76A5"/>
    <w:rsid w:val="00DC2023"/>
    <w:rsid w:val="00DC7D3B"/>
    <w:rsid w:val="00DD1D33"/>
    <w:rsid w:val="00DD46E7"/>
    <w:rsid w:val="00DD560F"/>
    <w:rsid w:val="00DD706A"/>
    <w:rsid w:val="00DE2481"/>
    <w:rsid w:val="00DE51CF"/>
    <w:rsid w:val="00DE7478"/>
    <w:rsid w:val="00DF7A33"/>
    <w:rsid w:val="00E00E69"/>
    <w:rsid w:val="00E04F13"/>
    <w:rsid w:val="00E1180B"/>
    <w:rsid w:val="00E15604"/>
    <w:rsid w:val="00E15F18"/>
    <w:rsid w:val="00E301DB"/>
    <w:rsid w:val="00E30925"/>
    <w:rsid w:val="00E62C42"/>
    <w:rsid w:val="00E67A45"/>
    <w:rsid w:val="00E711D6"/>
    <w:rsid w:val="00E72A6B"/>
    <w:rsid w:val="00E773E3"/>
    <w:rsid w:val="00E84F85"/>
    <w:rsid w:val="00E91A49"/>
    <w:rsid w:val="00E96784"/>
    <w:rsid w:val="00E97E24"/>
    <w:rsid w:val="00EA082D"/>
    <w:rsid w:val="00EA0B5C"/>
    <w:rsid w:val="00EA1D24"/>
    <w:rsid w:val="00EA4F9E"/>
    <w:rsid w:val="00EA797E"/>
    <w:rsid w:val="00EB0FF5"/>
    <w:rsid w:val="00EB2E4C"/>
    <w:rsid w:val="00EB3CC2"/>
    <w:rsid w:val="00EB7D68"/>
    <w:rsid w:val="00EC0F83"/>
    <w:rsid w:val="00EC1D19"/>
    <w:rsid w:val="00EC2E01"/>
    <w:rsid w:val="00ED2585"/>
    <w:rsid w:val="00ED2C9B"/>
    <w:rsid w:val="00ED3963"/>
    <w:rsid w:val="00EE47C2"/>
    <w:rsid w:val="00EF0B79"/>
    <w:rsid w:val="00EF5A1A"/>
    <w:rsid w:val="00EF6A2B"/>
    <w:rsid w:val="00F00F65"/>
    <w:rsid w:val="00F015D3"/>
    <w:rsid w:val="00F016DB"/>
    <w:rsid w:val="00F05239"/>
    <w:rsid w:val="00F05A60"/>
    <w:rsid w:val="00F10480"/>
    <w:rsid w:val="00F1372D"/>
    <w:rsid w:val="00F14133"/>
    <w:rsid w:val="00F14950"/>
    <w:rsid w:val="00F1522D"/>
    <w:rsid w:val="00F17198"/>
    <w:rsid w:val="00F20ED1"/>
    <w:rsid w:val="00F26B9D"/>
    <w:rsid w:val="00F273CA"/>
    <w:rsid w:val="00F312DB"/>
    <w:rsid w:val="00F322D1"/>
    <w:rsid w:val="00F32970"/>
    <w:rsid w:val="00F33178"/>
    <w:rsid w:val="00F423FB"/>
    <w:rsid w:val="00F458B7"/>
    <w:rsid w:val="00F50C5B"/>
    <w:rsid w:val="00F528EC"/>
    <w:rsid w:val="00F56E8B"/>
    <w:rsid w:val="00F63FE3"/>
    <w:rsid w:val="00F709BF"/>
    <w:rsid w:val="00F71CBA"/>
    <w:rsid w:val="00F74A84"/>
    <w:rsid w:val="00F8144B"/>
    <w:rsid w:val="00F842F4"/>
    <w:rsid w:val="00F85692"/>
    <w:rsid w:val="00F9041A"/>
    <w:rsid w:val="00F90F49"/>
    <w:rsid w:val="00F960B4"/>
    <w:rsid w:val="00FA10D2"/>
    <w:rsid w:val="00FA1ED4"/>
    <w:rsid w:val="00FA5319"/>
    <w:rsid w:val="00FB549B"/>
    <w:rsid w:val="00FC0437"/>
    <w:rsid w:val="00FC0AF0"/>
    <w:rsid w:val="00FC56FF"/>
    <w:rsid w:val="00FD0887"/>
    <w:rsid w:val="00FD124F"/>
    <w:rsid w:val="00FD6BD6"/>
    <w:rsid w:val="00FE15C3"/>
    <w:rsid w:val="00FE2A63"/>
    <w:rsid w:val="00FF3F62"/>
    <w:rsid w:val="00FF4AA9"/>
    <w:rsid w:val="00FF5D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832AE84"/>
  <w15:docId w15:val="{96304DEE-6690-492B-A0B9-65B72C062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4C09"/>
    <w:rPr>
      <w:sz w:val="24"/>
      <w:szCs w:val="24"/>
    </w:rPr>
  </w:style>
  <w:style w:type="paragraph" w:styleId="1">
    <w:name w:val="heading 1"/>
    <w:basedOn w:val="a"/>
    <w:link w:val="10"/>
    <w:qFormat/>
    <w:rsid w:val="00CE32E2"/>
    <w:pPr>
      <w:spacing w:before="100" w:beforeAutospacing="1" w:after="100" w:afterAutospacing="1"/>
      <w:outlineLvl w:val="0"/>
    </w:pPr>
    <w:rPr>
      <w:b/>
      <w:bCs/>
      <w:kern w:val="36"/>
      <w:sz w:val="48"/>
      <w:szCs w:val="48"/>
    </w:rPr>
  </w:style>
  <w:style w:type="paragraph" w:styleId="2">
    <w:name w:val="heading 2"/>
    <w:basedOn w:val="a"/>
    <w:next w:val="a"/>
    <w:link w:val="20"/>
    <w:semiHidden/>
    <w:unhideWhenUsed/>
    <w:qFormat/>
    <w:locked/>
    <w:rsid w:val="009D763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CE32E2"/>
    <w:pPr>
      <w:keepNext/>
      <w:spacing w:before="240" w:after="60"/>
      <w:outlineLvl w:val="2"/>
    </w:pPr>
    <w:rPr>
      <w:rFonts w:ascii="Arial" w:hAnsi="Arial" w:cs="Arial"/>
      <w:b/>
      <w:bCs/>
      <w:sz w:val="26"/>
      <w:szCs w:val="26"/>
    </w:rPr>
  </w:style>
  <w:style w:type="paragraph" w:styleId="6">
    <w:name w:val="heading 6"/>
    <w:basedOn w:val="a"/>
    <w:link w:val="60"/>
    <w:qFormat/>
    <w:rsid w:val="00CE32E2"/>
    <w:pPr>
      <w:spacing w:before="100" w:beforeAutospacing="1" w:after="100" w:afterAutospacing="1"/>
      <w:outlineLvl w:val="5"/>
    </w:pPr>
    <w:rPr>
      <w:b/>
      <w:bCs/>
      <w:sz w:val="15"/>
      <w:szCs w:val="15"/>
    </w:rPr>
  </w:style>
  <w:style w:type="paragraph" w:styleId="7">
    <w:name w:val="heading 7"/>
    <w:basedOn w:val="a"/>
    <w:next w:val="a"/>
    <w:link w:val="70"/>
    <w:qFormat/>
    <w:rsid w:val="00CE32E2"/>
    <w:pPr>
      <w:spacing w:before="240" w:after="60"/>
      <w:outlineLvl w:val="6"/>
    </w:pPr>
  </w:style>
  <w:style w:type="paragraph" w:styleId="8">
    <w:name w:val="heading 8"/>
    <w:basedOn w:val="a"/>
    <w:next w:val="a"/>
    <w:link w:val="80"/>
    <w:qFormat/>
    <w:rsid w:val="00CE32E2"/>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D6426D"/>
    <w:rPr>
      <w:rFonts w:ascii="Cambria" w:hAnsi="Cambria" w:cs="Times New Roman"/>
      <w:b/>
      <w:bCs/>
      <w:kern w:val="32"/>
      <w:sz w:val="32"/>
      <w:szCs w:val="32"/>
    </w:rPr>
  </w:style>
  <w:style w:type="character" w:customStyle="1" w:styleId="30">
    <w:name w:val="Заголовок 3 Знак"/>
    <w:basedOn w:val="a0"/>
    <w:link w:val="3"/>
    <w:semiHidden/>
    <w:locked/>
    <w:rsid w:val="00D6426D"/>
    <w:rPr>
      <w:rFonts w:ascii="Cambria" w:hAnsi="Cambria" w:cs="Times New Roman"/>
      <w:b/>
      <w:bCs/>
      <w:sz w:val="26"/>
      <w:szCs w:val="26"/>
    </w:rPr>
  </w:style>
  <w:style w:type="character" w:customStyle="1" w:styleId="60">
    <w:name w:val="Заголовок 6 Знак"/>
    <w:basedOn w:val="a0"/>
    <w:link w:val="6"/>
    <w:locked/>
    <w:rsid w:val="00D6426D"/>
    <w:rPr>
      <w:rFonts w:ascii="Calibri" w:hAnsi="Calibri" w:cs="Times New Roman"/>
      <w:b/>
      <w:bCs/>
    </w:rPr>
  </w:style>
  <w:style w:type="character" w:customStyle="1" w:styleId="70">
    <w:name w:val="Заголовок 7 Знак"/>
    <w:basedOn w:val="a0"/>
    <w:link w:val="7"/>
    <w:semiHidden/>
    <w:locked/>
    <w:rsid w:val="00D6426D"/>
    <w:rPr>
      <w:rFonts w:ascii="Calibri" w:hAnsi="Calibri" w:cs="Times New Roman"/>
      <w:sz w:val="24"/>
      <w:szCs w:val="24"/>
    </w:rPr>
  </w:style>
  <w:style w:type="character" w:customStyle="1" w:styleId="80">
    <w:name w:val="Заголовок 8 Знак"/>
    <w:basedOn w:val="a0"/>
    <w:link w:val="8"/>
    <w:semiHidden/>
    <w:locked/>
    <w:rsid w:val="00D6426D"/>
    <w:rPr>
      <w:rFonts w:ascii="Calibri" w:hAnsi="Calibri" w:cs="Times New Roman"/>
      <w:i/>
      <w:iCs/>
      <w:sz w:val="24"/>
      <w:szCs w:val="24"/>
    </w:rPr>
  </w:style>
  <w:style w:type="paragraph" w:customStyle="1" w:styleId="noparagraphstyle">
    <w:name w:val="noparagraphstyle"/>
    <w:basedOn w:val="a"/>
    <w:rsid w:val="00377B0D"/>
    <w:pPr>
      <w:spacing w:before="100" w:beforeAutospacing="1" w:after="100" w:afterAutospacing="1"/>
    </w:pPr>
  </w:style>
  <w:style w:type="paragraph" w:styleId="21">
    <w:name w:val="Body Text Indent 2"/>
    <w:basedOn w:val="a"/>
    <w:link w:val="22"/>
    <w:rsid w:val="00377B0D"/>
    <w:pPr>
      <w:spacing w:after="120" w:line="480" w:lineRule="auto"/>
      <w:ind w:left="283"/>
    </w:pPr>
  </w:style>
  <w:style w:type="character" w:customStyle="1" w:styleId="22">
    <w:name w:val="Основной текст с отступом 2 Знак"/>
    <w:basedOn w:val="a0"/>
    <w:link w:val="21"/>
    <w:semiHidden/>
    <w:locked/>
    <w:rsid w:val="00D6426D"/>
    <w:rPr>
      <w:rFonts w:cs="Times New Roman"/>
      <w:sz w:val="24"/>
      <w:szCs w:val="24"/>
    </w:rPr>
  </w:style>
  <w:style w:type="paragraph" w:styleId="a3">
    <w:name w:val="footer"/>
    <w:basedOn w:val="a"/>
    <w:link w:val="a4"/>
    <w:rsid w:val="00003E46"/>
    <w:pPr>
      <w:tabs>
        <w:tab w:val="center" w:pos="4677"/>
        <w:tab w:val="right" w:pos="9355"/>
      </w:tabs>
    </w:pPr>
  </w:style>
  <w:style w:type="character" w:customStyle="1" w:styleId="a4">
    <w:name w:val="Нижний колонтитул Знак"/>
    <w:basedOn w:val="a0"/>
    <w:link w:val="a3"/>
    <w:locked/>
    <w:rsid w:val="00CE32E2"/>
    <w:rPr>
      <w:rFonts w:cs="Times New Roman"/>
      <w:sz w:val="24"/>
      <w:lang w:val="ru-RU" w:eastAsia="ru-RU"/>
    </w:rPr>
  </w:style>
  <w:style w:type="character" w:styleId="a5">
    <w:name w:val="page number"/>
    <w:basedOn w:val="a0"/>
    <w:rsid w:val="00003E46"/>
    <w:rPr>
      <w:rFonts w:cs="Times New Roman"/>
    </w:rPr>
  </w:style>
  <w:style w:type="paragraph" w:styleId="a6">
    <w:name w:val="footnote text"/>
    <w:basedOn w:val="a"/>
    <w:link w:val="a7"/>
    <w:semiHidden/>
    <w:rsid w:val="003E41CF"/>
    <w:rPr>
      <w:sz w:val="20"/>
      <w:szCs w:val="20"/>
    </w:rPr>
  </w:style>
  <w:style w:type="character" w:customStyle="1" w:styleId="a7">
    <w:name w:val="Текст сноски Знак"/>
    <w:basedOn w:val="a0"/>
    <w:link w:val="a6"/>
    <w:semiHidden/>
    <w:locked/>
    <w:rsid w:val="00CE32E2"/>
    <w:rPr>
      <w:rFonts w:cs="Times New Roman"/>
      <w:lang w:val="ru-RU" w:eastAsia="ru-RU"/>
    </w:rPr>
  </w:style>
  <w:style w:type="character" w:styleId="a8">
    <w:name w:val="footnote reference"/>
    <w:basedOn w:val="a0"/>
    <w:semiHidden/>
    <w:rsid w:val="003E41CF"/>
    <w:rPr>
      <w:rFonts w:cs="Times New Roman"/>
      <w:vertAlign w:val="superscript"/>
    </w:rPr>
  </w:style>
  <w:style w:type="paragraph" w:styleId="a9">
    <w:name w:val="header"/>
    <w:basedOn w:val="a"/>
    <w:link w:val="aa"/>
    <w:rsid w:val="00CE32E2"/>
    <w:pPr>
      <w:tabs>
        <w:tab w:val="center" w:pos="4844"/>
        <w:tab w:val="right" w:pos="9689"/>
      </w:tabs>
    </w:pPr>
  </w:style>
  <w:style w:type="character" w:customStyle="1" w:styleId="aa">
    <w:name w:val="Верхний колонтитул Знак"/>
    <w:basedOn w:val="a0"/>
    <w:link w:val="a9"/>
    <w:locked/>
    <w:rsid w:val="00CE32E2"/>
    <w:rPr>
      <w:rFonts w:cs="Times New Roman"/>
      <w:sz w:val="24"/>
      <w:lang w:val="ru-RU" w:eastAsia="ru-RU"/>
    </w:rPr>
  </w:style>
  <w:style w:type="paragraph" w:styleId="ab">
    <w:name w:val="Balloon Text"/>
    <w:basedOn w:val="a"/>
    <w:link w:val="ac"/>
    <w:semiHidden/>
    <w:rsid w:val="00CE32E2"/>
    <w:rPr>
      <w:rFonts w:ascii="Tahoma" w:hAnsi="Tahoma" w:cs="Tahoma"/>
      <w:sz w:val="16"/>
      <w:szCs w:val="16"/>
    </w:rPr>
  </w:style>
  <w:style w:type="character" w:customStyle="1" w:styleId="ac">
    <w:name w:val="Текст выноски Знак"/>
    <w:basedOn w:val="a0"/>
    <w:link w:val="ab"/>
    <w:semiHidden/>
    <w:locked/>
    <w:rsid w:val="00CE32E2"/>
    <w:rPr>
      <w:rFonts w:ascii="Tahoma" w:hAnsi="Tahoma" w:cs="Times New Roman"/>
      <w:sz w:val="16"/>
      <w:lang w:val="ru-RU" w:eastAsia="ru-RU"/>
    </w:rPr>
  </w:style>
  <w:style w:type="paragraph" w:styleId="ad">
    <w:name w:val="Body Text"/>
    <w:basedOn w:val="a"/>
    <w:link w:val="ae"/>
    <w:rsid w:val="00CE32E2"/>
    <w:pPr>
      <w:spacing w:after="120"/>
    </w:pPr>
  </w:style>
  <w:style w:type="character" w:customStyle="1" w:styleId="ae">
    <w:name w:val="Основной текст Знак"/>
    <w:basedOn w:val="a0"/>
    <w:link w:val="ad"/>
    <w:semiHidden/>
    <w:locked/>
    <w:rsid w:val="00D6426D"/>
    <w:rPr>
      <w:rFonts w:cs="Times New Roman"/>
      <w:sz w:val="24"/>
      <w:szCs w:val="24"/>
    </w:rPr>
  </w:style>
  <w:style w:type="character" w:styleId="af">
    <w:name w:val="Strong"/>
    <w:basedOn w:val="a0"/>
    <w:uiPriority w:val="22"/>
    <w:qFormat/>
    <w:rsid w:val="00CE32E2"/>
    <w:rPr>
      <w:rFonts w:cs="Times New Roman"/>
      <w:b/>
    </w:rPr>
  </w:style>
  <w:style w:type="character" w:customStyle="1" w:styleId="docheader">
    <w:name w:val="doc_header"/>
    <w:basedOn w:val="a0"/>
    <w:rsid w:val="00CE32E2"/>
    <w:rPr>
      <w:rFonts w:cs="Times New Roman"/>
    </w:rPr>
  </w:style>
  <w:style w:type="character" w:customStyle="1" w:styleId="docsign1">
    <w:name w:val="doc_sign1"/>
    <w:basedOn w:val="a0"/>
    <w:rsid w:val="00CE32E2"/>
    <w:rPr>
      <w:rFonts w:cs="Times New Roman"/>
    </w:rPr>
  </w:style>
  <w:style w:type="character" w:styleId="af0">
    <w:name w:val="Hyperlink"/>
    <w:basedOn w:val="a0"/>
    <w:rsid w:val="00CE32E2"/>
    <w:rPr>
      <w:rFonts w:cs="Times New Roman"/>
      <w:color w:val="0000FF"/>
      <w:u w:val="single"/>
    </w:rPr>
  </w:style>
  <w:style w:type="paragraph" w:customStyle="1" w:styleId="ListParagraph1">
    <w:name w:val="List Paragraph1"/>
    <w:basedOn w:val="a"/>
    <w:rsid w:val="00CE32E2"/>
    <w:pPr>
      <w:ind w:left="720"/>
    </w:pPr>
  </w:style>
  <w:style w:type="paragraph" w:styleId="HTML">
    <w:name w:val="HTML Preformatted"/>
    <w:aliases w:val="Знак"/>
    <w:basedOn w:val="a"/>
    <w:link w:val="HTML0"/>
    <w:uiPriority w:val="99"/>
    <w:rsid w:val="00CE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Знак Знак"/>
    <w:basedOn w:val="a0"/>
    <w:link w:val="HTML"/>
    <w:uiPriority w:val="99"/>
    <w:locked/>
    <w:rsid w:val="00CE32E2"/>
    <w:rPr>
      <w:rFonts w:ascii="Courier New" w:hAnsi="Courier New" w:cs="Times New Roman"/>
      <w:lang w:val="ru-RU" w:eastAsia="ru-RU"/>
    </w:rPr>
  </w:style>
  <w:style w:type="paragraph" w:styleId="af1">
    <w:name w:val="Normal (Web)"/>
    <w:basedOn w:val="a"/>
    <w:uiPriority w:val="99"/>
    <w:rsid w:val="00CE32E2"/>
    <w:pPr>
      <w:spacing w:before="100" w:beforeAutospacing="1" w:after="100" w:afterAutospacing="1"/>
    </w:pPr>
  </w:style>
  <w:style w:type="character" w:customStyle="1" w:styleId="itemdatecreated">
    <w:name w:val="itemdatecreated"/>
    <w:basedOn w:val="a0"/>
    <w:rsid w:val="00CE32E2"/>
    <w:rPr>
      <w:rFonts w:cs="Times New Roman"/>
    </w:rPr>
  </w:style>
  <w:style w:type="paragraph" w:customStyle="1" w:styleId="af2">
    <w:name w:val="a"/>
    <w:basedOn w:val="a"/>
    <w:rsid w:val="00CE32E2"/>
    <w:pPr>
      <w:spacing w:before="100" w:beforeAutospacing="1" w:after="100" w:afterAutospacing="1"/>
    </w:pPr>
  </w:style>
  <w:style w:type="paragraph" w:customStyle="1" w:styleId="cb">
    <w:name w:val="cb"/>
    <w:basedOn w:val="a"/>
    <w:rsid w:val="00CE32E2"/>
    <w:pPr>
      <w:jc w:val="center"/>
    </w:pPr>
    <w:rPr>
      <w:b/>
    </w:rPr>
  </w:style>
  <w:style w:type="paragraph" w:customStyle="1" w:styleId="rg">
    <w:name w:val="rg"/>
    <w:basedOn w:val="a"/>
    <w:rsid w:val="00CE32E2"/>
    <w:pPr>
      <w:jc w:val="right"/>
    </w:pPr>
  </w:style>
  <w:style w:type="paragraph" w:customStyle="1" w:styleId="lf">
    <w:name w:val="lf"/>
    <w:basedOn w:val="a"/>
    <w:rsid w:val="00CE32E2"/>
  </w:style>
  <w:style w:type="paragraph" w:customStyle="1" w:styleId="cp">
    <w:name w:val="cp"/>
    <w:basedOn w:val="a"/>
    <w:rsid w:val="00CE32E2"/>
    <w:pPr>
      <w:jc w:val="center"/>
    </w:pPr>
    <w:rPr>
      <w:b/>
      <w:bCs/>
    </w:rPr>
  </w:style>
  <w:style w:type="paragraph" w:customStyle="1" w:styleId="IASBNormal">
    <w:name w:val="IASB Normal"/>
    <w:rsid w:val="00CE32E2"/>
    <w:pPr>
      <w:spacing w:before="100" w:after="100"/>
      <w:jc w:val="both"/>
    </w:pPr>
    <w:rPr>
      <w:sz w:val="19"/>
      <w:szCs w:val="19"/>
      <w:lang w:val="en-US" w:eastAsia="en-US"/>
    </w:rPr>
  </w:style>
  <w:style w:type="paragraph" w:customStyle="1" w:styleId="IASBNormalArial">
    <w:name w:val="IASB Normal Arial"/>
    <w:basedOn w:val="IASBNormal"/>
    <w:rsid w:val="00CE32E2"/>
    <w:pPr>
      <w:spacing w:before="200"/>
    </w:pPr>
    <w:rPr>
      <w:rFonts w:ascii="Arial" w:hAnsi="Arial" w:cs="Arial"/>
      <w:szCs w:val="20"/>
    </w:rPr>
  </w:style>
  <w:style w:type="paragraph" w:customStyle="1" w:styleId="cn">
    <w:name w:val="cn"/>
    <w:basedOn w:val="a"/>
    <w:rsid w:val="00CE32E2"/>
    <w:pPr>
      <w:jc w:val="center"/>
    </w:pPr>
  </w:style>
  <w:style w:type="paragraph" w:styleId="af3">
    <w:name w:val="Body Text Indent"/>
    <w:basedOn w:val="a"/>
    <w:link w:val="af4"/>
    <w:rsid w:val="00CE32E2"/>
    <w:pPr>
      <w:spacing w:after="120"/>
      <w:ind w:left="283"/>
    </w:pPr>
  </w:style>
  <w:style w:type="character" w:customStyle="1" w:styleId="af4">
    <w:name w:val="Основной текст с отступом Знак"/>
    <w:basedOn w:val="a0"/>
    <w:link w:val="af3"/>
    <w:semiHidden/>
    <w:locked/>
    <w:rsid w:val="00D6426D"/>
    <w:rPr>
      <w:rFonts w:cs="Times New Roman"/>
      <w:sz w:val="24"/>
      <w:szCs w:val="24"/>
    </w:rPr>
  </w:style>
  <w:style w:type="paragraph" w:styleId="af5">
    <w:name w:val="List"/>
    <w:basedOn w:val="ad"/>
    <w:rsid w:val="00CE32E2"/>
    <w:pPr>
      <w:suppressAutoHyphens/>
    </w:pPr>
    <w:rPr>
      <w:rFonts w:cs="Tahoma"/>
      <w:lang w:eastAsia="ar-SA"/>
    </w:rPr>
  </w:style>
  <w:style w:type="paragraph" w:styleId="af6">
    <w:name w:val="List Continue"/>
    <w:basedOn w:val="a"/>
    <w:rsid w:val="00CE32E2"/>
    <w:pPr>
      <w:autoSpaceDE w:val="0"/>
      <w:autoSpaceDN w:val="0"/>
      <w:adjustRightInd w:val="0"/>
      <w:spacing w:after="120"/>
      <w:ind w:left="283"/>
    </w:pPr>
    <w:rPr>
      <w:rFonts w:ascii="Times New Roman Обычный" w:hAnsi="Times New Roman Обычный" w:cs="Times New Roman Обычный"/>
      <w:sz w:val="20"/>
      <w:szCs w:val="20"/>
    </w:rPr>
  </w:style>
  <w:style w:type="paragraph" w:styleId="af7">
    <w:name w:val="Normal Indent"/>
    <w:basedOn w:val="a"/>
    <w:rsid w:val="00CE32E2"/>
    <w:pPr>
      <w:autoSpaceDE w:val="0"/>
      <w:autoSpaceDN w:val="0"/>
      <w:adjustRightInd w:val="0"/>
      <w:ind w:left="720"/>
    </w:pPr>
    <w:rPr>
      <w:rFonts w:ascii="Times New Roman Обычный" w:hAnsi="Times New Roman Обычный" w:cs="Times New Roman Обычный"/>
      <w:sz w:val="20"/>
      <w:szCs w:val="20"/>
    </w:rPr>
  </w:style>
  <w:style w:type="paragraph" w:styleId="23">
    <w:name w:val="List 2"/>
    <w:basedOn w:val="a"/>
    <w:rsid w:val="00CE32E2"/>
    <w:pPr>
      <w:autoSpaceDE w:val="0"/>
      <w:autoSpaceDN w:val="0"/>
      <w:adjustRightInd w:val="0"/>
      <w:ind w:left="566" w:hanging="283"/>
    </w:pPr>
    <w:rPr>
      <w:rFonts w:ascii="Times New Roman Обычный" w:hAnsi="Times New Roman Обычный" w:cs="Times New Roman Обычный"/>
      <w:sz w:val="20"/>
      <w:szCs w:val="20"/>
    </w:rPr>
  </w:style>
  <w:style w:type="paragraph" w:customStyle="1" w:styleId="Listparagraf1">
    <w:name w:val="Listă paragraf1"/>
    <w:basedOn w:val="a"/>
    <w:rsid w:val="00CE32E2"/>
    <w:pPr>
      <w:ind w:left="720"/>
    </w:pPr>
  </w:style>
  <w:style w:type="paragraph" w:customStyle="1" w:styleId="exemplu">
    <w:name w:val="exemplu"/>
    <w:basedOn w:val="a"/>
    <w:rsid w:val="00CE32E2"/>
    <w:pPr>
      <w:jc w:val="both"/>
    </w:pPr>
    <w:rPr>
      <w:rFonts w:ascii="Arial" w:hAnsi="Arial"/>
      <w:i/>
      <w:sz w:val="20"/>
      <w:szCs w:val="20"/>
      <w:lang w:val="ro-RO" w:eastAsia="en-US"/>
    </w:rPr>
  </w:style>
  <w:style w:type="character" w:customStyle="1" w:styleId="FontStyle48">
    <w:name w:val="Font Style48"/>
    <w:rsid w:val="006F5D78"/>
    <w:rPr>
      <w:rFonts w:ascii="Times New Roman" w:hAnsi="Times New Roman"/>
      <w:sz w:val="14"/>
    </w:rPr>
  </w:style>
  <w:style w:type="table" w:styleId="af8">
    <w:name w:val="Table Grid"/>
    <w:basedOn w:val="a1"/>
    <w:rsid w:val="00583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Знак Знак19"/>
    <w:locked/>
    <w:rsid w:val="000D0401"/>
    <w:rPr>
      <w:rFonts w:ascii="Courier New" w:hAnsi="Courier New"/>
      <w:lang w:val="ru-RU" w:eastAsia="ru-RU"/>
    </w:rPr>
  </w:style>
  <w:style w:type="character" w:customStyle="1" w:styleId="15">
    <w:name w:val="Знак Знак15"/>
    <w:locked/>
    <w:rsid w:val="000D0401"/>
    <w:rPr>
      <w:rFonts w:eastAsia="Times New Roman"/>
      <w:sz w:val="24"/>
      <w:lang w:val="ru-RU" w:eastAsia="ru-RU"/>
    </w:rPr>
  </w:style>
  <w:style w:type="paragraph" w:styleId="af9">
    <w:name w:val="List Paragraph"/>
    <w:basedOn w:val="a"/>
    <w:uiPriority w:val="34"/>
    <w:qFormat/>
    <w:rsid w:val="00EA0B5C"/>
    <w:pPr>
      <w:ind w:left="720"/>
    </w:pPr>
  </w:style>
  <w:style w:type="paragraph" w:customStyle="1" w:styleId="HTMLPreformatted1">
    <w:name w:val="HTML Preformatted1"/>
    <w:basedOn w:val="a"/>
    <w:rsid w:val="00FE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SimSun"/>
      <w:sz w:val="20"/>
      <w:szCs w:val="20"/>
    </w:rPr>
  </w:style>
  <w:style w:type="character" w:customStyle="1" w:styleId="docblue">
    <w:name w:val="doc_blue"/>
    <w:basedOn w:val="a0"/>
    <w:rsid w:val="00BB2C3B"/>
  </w:style>
  <w:style w:type="paragraph" w:styleId="afa">
    <w:name w:val="No Spacing"/>
    <w:uiPriority w:val="1"/>
    <w:qFormat/>
    <w:rsid w:val="0035257D"/>
    <w:rPr>
      <w:rFonts w:eastAsia="Calibri"/>
      <w:sz w:val="24"/>
      <w:szCs w:val="24"/>
    </w:rPr>
  </w:style>
  <w:style w:type="paragraph" w:customStyle="1" w:styleId="Indentcorptext21">
    <w:name w:val="Indent corp text 21"/>
    <w:basedOn w:val="a"/>
    <w:rsid w:val="00705948"/>
    <w:pPr>
      <w:suppressAutoHyphens/>
      <w:spacing w:after="120" w:line="480" w:lineRule="auto"/>
      <w:ind w:left="283"/>
    </w:pPr>
    <w:rPr>
      <w:rFonts w:cs="Calibri"/>
      <w:lang w:val="ro-RO" w:eastAsia="ar-SA"/>
    </w:rPr>
  </w:style>
  <w:style w:type="character" w:customStyle="1" w:styleId="20">
    <w:name w:val="Заголовок 2 Знак"/>
    <w:basedOn w:val="a0"/>
    <w:link w:val="2"/>
    <w:semiHidden/>
    <w:rsid w:val="009D763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314291">
      <w:bodyDiv w:val="1"/>
      <w:marLeft w:val="0"/>
      <w:marRight w:val="0"/>
      <w:marTop w:val="0"/>
      <w:marBottom w:val="0"/>
      <w:divBdr>
        <w:top w:val="none" w:sz="0" w:space="0" w:color="auto"/>
        <w:left w:val="none" w:sz="0" w:space="0" w:color="auto"/>
        <w:bottom w:val="none" w:sz="0" w:space="0" w:color="auto"/>
        <w:right w:val="none" w:sz="0" w:space="0" w:color="auto"/>
      </w:divBdr>
    </w:div>
    <w:div w:id="656494211">
      <w:bodyDiv w:val="1"/>
      <w:marLeft w:val="0"/>
      <w:marRight w:val="0"/>
      <w:marTop w:val="0"/>
      <w:marBottom w:val="0"/>
      <w:divBdr>
        <w:top w:val="none" w:sz="0" w:space="0" w:color="auto"/>
        <w:left w:val="none" w:sz="0" w:space="0" w:color="auto"/>
        <w:bottom w:val="none" w:sz="0" w:space="0" w:color="auto"/>
        <w:right w:val="none" w:sz="0" w:space="0" w:color="auto"/>
      </w:divBdr>
      <w:divsChild>
        <w:div w:id="1122922436">
          <w:marLeft w:val="0"/>
          <w:marRight w:val="0"/>
          <w:marTop w:val="0"/>
          <w:marBottom w:val="0"/>
          <w:divBdr>
            <w:top w:val="single" w:sz="2" w:space="0" w:color="E5E7EB"/>
            <w:left w:val="single" w:sz="2" w:space="0" w:color="E5E7EB"/>
            <w:bottom w:val="single" w:sz="2" w:space="0" w:color="E5E7EB"/>
            <w:right w:val="single" w:sz="2" w:space="0" w:color="E5E7EB"/>
          </w:divBdr>
          <w:divsChild>
            <w:div w:id="1336761617">
              <w:marLeft w:val="0"/>
              <w:marRight w:val="0"/>
              <w:marTop w:val="0"/>
              <w:marBottom w:val="0"/>
              <w:divBdr>
                <w:top w:val="single" w:sz="2" w:space="0" w:color="E5E7EB"/>
                <w:left w:val="single" w:sz="2" w:space="0" w:color="E5E7EB"/>
                <w:bottom w:val="single" w:sz="2" w:space="0" w:color="E5E7EB"/>
                <w:right w:val="single" w:sz="2" w:space="0" w:color="E5E7EB"/>
              </w:divBdr>
            </w:div>
            <w:div w:id="1021941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84600996">
      <w:bodyDiv w:val="1"/>
      <w:marLeft w:val="0"/>
      <w:marRight w:val="0"/>
      <w:marTop w:val="0"/>
      <w:marBottom w:val="0"/>
      <w:divBdr>
        <w:top w:val="none" w:sz="0" w:space="0" w:color="auto"/>
        <w:left w:val="none" w:sz="0" w:space="0" w:color="auto"/>
        <w:bottom w:val="none" w:sz="0" w:space="0" w:color="auto"/>
        <w:right w:val="none" w:sz="0" w:space="0" w:color="auto"/>
      </w:divBdr>
    </w:div>
    <w:div w:id="723918228">
      <w:bodyDiv w:val="1"/>
      <w:marLeft w:val="0"/>
      <w:marRight w:val="0"/>
      <w:marTop w:val="0"/>
      <w:marBottom w:val="0"/>
      <w:divBdr>
        <w:top w:val="none" w:sz="0" w:space="0" w:color="auto"/>
        <w:left w:val="none" w:sz="0" w:space="0" w:color="auto"/>
        <w:bottom w:val="none" w:sz="0" w:space="0" w:color="auto"/>
        <w:right w:val="none" w:sz="0" w:space="0" w:color="auto"/>
      </w:divBdr>
    </w:div>
    <w:div w:id="726413007">
      <w:bodyDiv w:val="1"/>
      <w:marLeft w:val="0"/>
      <w:marRight w:val="0"/>
      <w:marTop w:val="0"/>
      <w:marBottom w:val="0"/>
      <w:divBdr>
        <w:top w:val="none" w:sz="0" w:space="0" w:color="auto"/>
        <w:left w:val="none" w:sz="0" w:space="0" w:color="auto"/>
        <w:bottom w:val="none" w:sz="0" w:space="0" w:color="auto"/>
        <w:right w:val="none" w:sz="0" w:space="0" w:color="auto"/>
      </w:divBdr>
    </w:div>
    <w:div w:id="1012949863">
      <w:bodyDiv w:val="1"/>
      <w:marLeft w:val="0"/>
      <w:marRight w:val="0"/>
      <w:marTop w:val="0"/>
      <w:marBottom w:val="0"/>
      <w:divBdr>
        <w:top w:val="none" w:sz="0" w:space="0" w:color="auto"/>
        <w:left w:val="none" w:sz="0" w:space="0" w:color="auto"/>
        <w:bottom w:val="none" w:sz="0" w:space="0" w:color="auto"/>
        <w:right w:val="none" w:sz="0" w:space="0" w:color="auto"/>
      </w:divBdr>
    </w:div>
    <w:div w:id="1179463290">
      <w:bodyDiv w:val="1"/>
      <w:marLeft w:val="0"/>
      <w:marRight w:val="0"/>
      <w:marTop w:val="0"/>
      <w:marBottom w:val="0"/>
      <w:divBdr>
        <w:top w:val="none" w:sz="0" w:space="0" w:color="auto"/>
        <w:left w:val="none" w:sz="0" w:space="0" w:color="auto"/>
        <w:bottom w:val="none" w:sz="0" w:space="0" w:color="auto"/>
        <w:right w:val="none" w:sz="0" w:space="0" w:color="auto"/>
      </w:divBdr>
    </w:div>
    <w:div w:id="1295869093">
      <w:bodyDiv w:val="1"/>
      <w:marLeft w:val="0"/>
      <w:marRight w:val="0"/>
      <w:marTop w:val="0"/>
      <w:marBottom w:val="0"/>
      <w:divBdr>
        <w:top w:val="none" w:sz="0" w:space="0" w:color="auto"/>
        <w:left w:val="none" w:sz="0" w:space="0" w:color="auto"/>
        <w:bottom w:val="none" w:sz="0" w:space="0" w:color="auto"/>
        <w:right w:val="none" w:sz="0" w:space="0" w:color="auto"/>
      </w:divBdr>
    </w:div>
    <w:div w:id="204151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80D57-F447-4017-AD21-E7ED0C596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13819</TotalTime>
  <Pages>25</Pages>
  <Words>6588</Words>
  <Characters>37552</Characters>
  <Application>Microsoft Office Word</Application>
  <DocSecurity>0</DocSecurity>
  <Lines>312</Lines>
  <Paragraphs>88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Aprobat prin Ordinul</vt:lpstr>
      <vt:lpstr>Aprobat prin Ordinul</vt:lpstr>
    </vt:vector>
  </TitlesOfParts>
  <Company>Contabilitate si audit</Company>
  <LinksUpToDate>false</LinksUpToDate>
  <CharactersWithSpaces>44052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Aprobat prin Ordinul</dc:title>
  <dc:creator>user_2</dc:creator>
  <cp:lastModifiedBy>User</cp:lastModifiedBy>
  <cp:revision>75</cp:revision>
  <cp:lastPrinted>2023-10-02T17:35:00Z</cp:lastPrinted>
  <dcterms:created xsi:type="dcterms:W3CDTF">2015-03-13T12:56:00Z</dcterms:created>
  <dcterms:modified xsi:type="dcterms:W3CDTF">2024-02-29T12:34:00Z</dcterms:modified>
</cp:coreProperties>
</file>