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7FDBD" w14:textId="2A6E9396" w:rsidR="00ED6332" w:rsidRPr="00D9318D" w:rsidRDefault="00303F88" w:rsidP="007D1127">
      <w:pPr>
        <w:pStyle w:val="a3"/>
        <w:jc w:val="center"/>
        <w:rPr>
          <w:rFonts w:ascii="Times New Roman" w:hAnsi="Times New Roman" w:cs="Times New Roman"/>
          <w:b/>
          <w:sz w:val="24"/>
          <w:szCs w:val="24"/>
          <w:lang w:val="en-US"/>
        </w:rPr>
      </w:pPr>
      <w:bookmarkStart w:id="0" w:name="_Hlk97991462"/>
      <w:r>
        <w:rPr>
          <w:rFonts w:ascii="Times New Roman" w:hAnsi="Times New Roman" w:cs="Times New Roman"/>
          <w:b/>
          <w:sz w:val="24"/>
          <w:szCs w:val="24"/>
          <w:lang w:val="en-US"/>
        </w:rPr>
        <w:t>Societatea cu Răspundere Limitată</w:t>
      </w:r>
      <w:r w:rsidR="00F21D3C">
        <w:rPr>
          <w:rFonts w:ascii="Times New Roman" w:hAnsi="Times New Roman" w:cs="Times New Roman"/>
          <w:b/>
          <w:sz w:val="24"/>
          <w:szCs w:val="24"/>
          <w:lang w:val="en-US"/>
        </w:rPr>
        <w:t xml:space="preserve"> </w:t>
      </w:r>
      <w:r w:rsidR="0039693A">
        <w:rPr>
          <w:rFonts w:ascii="Times New Roman" w:hAnsi="Times New Roman" w:cs="Times New Roman"/>
          <w:b/>
          <w:color w:val="FF0000"/>
          <w:sz w:val="24"/>
          <w:szCs w:val="24"/>
          <w:lang w:val="en-US"/>
        </w:rPr>
        <w:t>International Accounting</w:t>
      </w:r>
      <w:r>
        <w:rPr>
          <w:rFonts w:ascii="Times New Roman" w:hAnsi="Times New Roman" w:cs="Times New Roman"/>
          <w:b/>
          <w:color w:val="FF0000"/>
          <w:sz w:val="24"/>
          <w:szCs w:val="24"/>
          <w:lang w:val="en-US"/>
        </w:rPr>
        <w:t xml:space="preserve"> </w:t>
      </w:r>
    </w:p>
    <w:p w14:paraId="55ADF7D4" w14:textId="77777777" w:rsidR="00ED6332" w:rsidRPr="00D9318D" w:rsidRDefault="00ED6332" w:rsidP="00ED6332">
      <w:pPr>
        <w:pStyle w:val="a3"/>
        <w:rPr>
          <w:rFonts w:ascii="Times New Roman" w:hAnsi="Times New Roman" w:cs="Times New Roman"/>
          <w:b/>
          <w:sz w:val="24"/>
          <w:szCs w:val="24"/>
          <w:lang w:val="en-US"/>
        </w:rPr>
      </w:pPr>
    </w:p>
    <w:bookmarkEnd w:id="0"/>
    <w:p w14:paraId="16F721AD" w14:textId="77777777" w:rsidR="00ED6332" w:rsidRDefault="00ED6332" w:rsidP="00ED6332">
      <w:pPr>
        <w:pStyle w:val="a3"/>
        <w:jc w:val="center"/>
        <w:rPr>
          <w:rFonts w:ascii="Times New Roman" w:hAnsi="Times New Roman" w:cs="Times New Roman"/>
          <w:b/>
          <w:sz w:val="24"/>
          <w:szCs w:val="24"/>
          <w:lang w:val="en-US"/>
        </w:rPr>
      </w:pPr>
    </w:p>
    <w:p w14:paraId="21D396CF" w14:textId="77777777" w:rsidR="00ED6332" w:rsidRDefault="00ED6332" w:rsidP="00ED6332">
      <w:pPr>
        <w:pStyle w:val="a3"/>
        <w:jc w:val="center"/>
        <w:rPr>
          <w:rFonts w:ascii="Times New Roman" w:hAnsi="Times New Roman" w:cs="Times New Roman"/>
          <w:b/>
          <w:sz w:val="24"/>
          <w:szCs w:val="24"/>
          <w:lang w:val="en-US"/>
        </w:rPr>
      </w:pPr>
    </w:p>
    <w:p w14:paraId="4D4D3613" w14:textId="50A1EDE1" w:rsidR="00ED6332" w:rsidRPr="00D9318D" w:rsidRDefault="00ED6332" w:rsidP="00ED6332">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ORDINUL N</w:t>
      </w:r>
      <w:r w:rsidRPr="00D9318D">
        <w:rPr>
          <w:rFonts w:ascii="Times New Roman" w:hAnsi="Times New Roman" w:cs="Times New Roman"/>
          <w:b/>
          <w:sz w:val="24"/>
          <w:szCs w:val="24"/>
          <w:lang w:val="en-US"/>
        </w:rPr>
        <w:t xml:space="preserve">r. </w:t>
      </w:r>
      <w:r w:rsidR="002F54FD">
        <w:rPr>
          <w:rFonts w:ascii="Times New Roman" w:hAnsi="Times New Roman" w:cs="Times New Roman"/>
          <w:b/>
          <w:sz w:val="24"/>
          <w:szCs w:val="24"/>
          <w:lang w:val="en-US"/>
        </w:rPr>
        <w:t>2610</w:t>
      </w:r>
      <w:r w:rsidR="00AD48B9">
        <w:rPr>
          <w:rFonts w:ascii="Times New Roman" w:hAnsi="Times New Roman" w:cs="Times New Roman"/>
          <w:b/>
          <w:sz w:val="24"/>
          <w:szCs w:val="24"/>
          <w:lang w:val="en-US"/>
        </w:rPr>
        <w:t>/</w:t>
      </w:r>
      <w:r w:rsidR="002A3ABB">
        <w:rPr>
          <w:rFonts w:ascii="Times New Roman" w:hAnsi="Times New Roman" w:cs="Times New Roman"/>
          <w:b/>
          <w:sz w:val="24"/>
          <w:szCs w:val="24"/>
          <w:lang w:val="en-US"/>
        </w:rPr>
        <w:t>22</w:t>
      </w:r>
    </w:p>
    <w:p w14:paraId="26205D8E" w14:textId="77777777" w:rsidR="00ED6332" w:rsidRDefault="00ED6332" w:rsidP="00ED6332">
      <w:pPr>
        <w:pStyle w:val="a3"/>
        <w:rPr>
          <w:rFonts w:ascii="Times New Roman" w:hAnsi="Times New Roman" w:cs="Times New Roman"/>
          <w:b/>
          <w:sz w:val="24"/>
          <w:szCs w:val="24"/>
          <w:lang w:val="en-US"/>
        </w:rPr>
      </w:pPr>
    </w:p>
    <w:p w14:paraId="42B1E495" w14:textId="77777777" w:rsidR="00ED6332" w:rsidRDefault="00ED6332" w:rsidP="00ED6332">
      <w:pPr>
        <w:pStyle w:val="a3"/>
        <w:rPr>
          <w:rFonts w:ascii="Times New Roman" w:hAnsi="Times New Roman" w:cs="Times New Roman"/>
          <w:b/>
          <w:sz w:val="24"/>
          <w:szCs w:val="24"/>
          <w:lang w:val="en-US"/>
        </w:rPr>
      </w:pPr>
    </w:p>
    <w:p w14:paraId="3D9AF35B" w14:textId="091CBC3E" w:rsidR="00ED6332" w:rsidRPr="007C7D88" w:rsidRDefault="00ED6332" w:rsidP="00ED6332">
      <w:pPr>
        <w:pStyle w:val="a3"/>
        <w:rPr>
          <w:rFonts w:ascii="Times New Roman" w:hAnsi="Times New Roman" w:cs="Times New Roman"/>
          <w:b/>
          <w:color w:val="FF0000"/>
          <w:sz w:val="24"/>
          <w:szCs w:val="24"/>
          <w:lang w:val="en-US"/>
        </w:rPr>
      </w:pPr>
      <w:bookmarkStart w:id="1" w:name="_Hlk97991479"/>
      <w:r w:rsidRPr="00474942">
        <w:rPr>
          <w:rFonts w:ascii="Times New Roman" w:hAnsi="Times New Roman" w:cs="Times New Roman"/>
          <w:b/>
          <w:sz w:val="24"/>
          <w:szCs w:val="24"/>
          <w:lang w:val="en-US"/>
        </w:rPr>
        <w:t>din</w:t>
      </w:r>
      <w:r w:rsidR="00BD2D4F">
        <w:rPr>
          <w:rFonts w:ascii="Times New Roman" w:hAnsi="Times New Roman" w:cs="Times New Roman"/>
          <w:b/>
          <w:sz w:val="24"/>
          <w:szCs w:val="24"/>
          <w:lang w:val="en-US"/>
        </w:rPr>
        <w:t xml:space="preserve"> </w:t>
      </w:r>
      <w:r w:rsidR="002F54FD">
        <w:rPr>
          <w:rFonts w:ascii="Times New Roman" w:hAnsi="Times New Roman" w:cs="Times New Roman"/>
          <w:b/>
          <w:color w:val="FF0000"/>
          <w:sz w:val="24"/>
          <w:szCs w:val="24"/>
          <w:lang w:val="en-US"/>
        </w:rPr>
        <w:t>26</w:t>
      </w:r>
      <w:r w:rsidR="00AD48B9">
        <w:rPr>
          <w:rFonts w:ascii="Times New Roman" w:hAnsi="Times New Roman" w:cs="Times New Roman"/>
          <w:b/>
          <w:color w:val="FF0000"/>
          <w:sz w:val="24"/>
          <w:szCs w:val="24"/>
          <w:lang w:val="en-US"/>
        </w:rPr>
        <w:t>.10.2022</w:t>
      </w:r>
      <w:r w:rsidRPr="007C7D88">
        <w:rPr>
          <w:rFonts w:ascii="Times New Roman" w:hAnsi="Times New Roman" w:cs="Times New Roman"/>
          <w:b/>
          <w:color w:val="FF0000"/>
          <w:sz w:val="24"/>
          <w:szCs w:val="24"/>
          <w:lang w:val="en-US"/>
        </w:rPr>
        <w:t xml:space="preserve">  </w:t>
      </w:r>
      <w:r w:rsidR="00BD2D4F" w:rsidRPr="007C7D88">
        <w:rPr>
          <w:rFonts w:ascii="Times New Roman" w:hAnsi="Times New Roman" w:cs="Times New Roman"/>
          <w:b/>
          <w:color w:val="FF0000"/>
          <w:sz w:val="24"/>
          <w:szCs w:val="24"/>
          <w:lang w:val="en-US"/>
        </w:rPr>
        <w:t xml:space="preserve">                  </w:t>
      </w:r>
      <w:r w:rsidR="007D1127" w:rsidRPr="007C7D88">
        <w:rPr>
          <w:rFonts w:ascii="Times New Roman" w:hAnsi="Times New Roman" w:cs="Times New Roman"/>
          <w:b/>
          <w:color w:val="FF0000"/>
          <w:sz w:val="24"/>
          <w:szCs w:val="24"/>
          <w:lang w:val="en-US"/>
        </w:rPr>
        <w:t xml:space="preserve">                                                        </w:t>
      </w:r>
      <w:r w:rsidR="002A3ABB">
        <w:rPr>
          <w:rFonts w:ascii="Times New Roman" w:hAnsi="Times New Roman" w:cs="Times New Roman"/>
          <w:b/>
          <w:color w:val="FF0000"/>
          <w:sz w:val="24"/>
          <w:szCs w:val="24"/>
          <w:lang w:val="en-US"/>
        </w:rPr>
        <w:t xml:space="preserve">                           </w:t>
      </w:r>
      <w:r w:rsidR="00303F88">
        <w:rPr>
          <w:rFonts w:ascii="Times New Roman" w:hAnsi="Times New Roman" w:cs="Times New Roman"/>
          <w:b/>
          <w:color w:val="FF0000"/>
          <w:sz w:val="24"/>
          <w:szCs w:val="24"/>
          <w:lang w:val="en-US"/>
        </w:rPr>
        <w:t xml:space="preserve">     </w:t>
      </w:r>
      <w:r w:rsidR="002A3ABB">
        <w:rPr>
          <w:rFonts w:ascii="Times New Roman" w:hAnsi="Times New Roman" w:cs="Times New Roman"/>
          <w:b/>
          <w:color w:val="FF0000"/>
          <w:sz w:val="24"/>
          <w:szCs w:val="24"/>
          <w:lang w:val="en-US"/>
        </w:rPr>
        <w:t xml:space="preserve"> </w:t>
      </w:r>
      <w:r w:rsidR="007D1127" w:rsidRPr="007C7D88">
        <w:rPr>
          <w:rFonts w:ascii="Times New Roman" w:hAnsi="Times New Roman" w:cs="Times New Roman"/>
          <w:b/>
          <w:color w:val="FF0000"/>
          <w:sz w:val="24"/>
          <w:szCs w:val="24"/>
          <w:lang w:val="en-US"/>
        </w:rPr>
        <w:t xml:space="preserve"> or. </w:t>
      </w:r>
      <w:r w:rsidR="00210B74">
        <w:rPr>
          <w:rFonts w:ascii="Times New Roman" w:hAnsi="Times New Roman" w:cs="Times New Roman"/>
          <w:b/>
          <w:color w:val="FF0000"/>
          <w:sz w:val="24"/>
          <w:szCs w:val="24"/>
          <w:lang w:val="en-US"/>
        </w:rPr>
        <w:t>Chișinău</w:t>
      </w:r>
    </w:p>
    <w:bookmarkEnd w:id="1"/>
    <w:p w14:paraId="7C76D1FB" w14:textId="77777777" w:rsidR="0083413A" w:rsidRDefault="0083413A" w:rsidP="00001960">
      <w:pPr>
        <w:pStyle w:val="a3"/>
        <w:rPr>
          <w:rFonts w:ascii="Times New Roman" w:hAnsi="Times New Roman" w:cs="Times New Roman"/>
          <w:b/>
          <w:sz w:val="24"/>
          <w:szCs w:val="24"/>
          <w:lang w:val="en-US"/>
        </w:rPr>
      </w:pPr>
    </w:p>
    <w:p w14:paraId="756287E9" w14:textId="77777777" w:rsidR="00001960" w:rsidRPr="005A12AB" w:rsidRDefault="00001960" w:rsidP="00001960">
      <w:pPr>
        <w:pStyle w:val="a3"/>
        <w:rPr>
          <w:rFonts w:ascii="Times New Roman" w:hAnsi="Times New Roman" w:cs="Times New Roman"/>
          <w:b/>
          <w:sz w:val="24"/>
          <w:szCs w:val="24"/>
          <w:lang w:val="en-US"/>
        </w:rPr>
      </w:pPr>
      <w:r>
        <w:rPr>
          <w:rFonts w:ascii="Times New Roman" w:hAnsi="Times New Roman" w:cs="Times New Roman"/>
          <w:b/>
          <w:sz w:val="24"/>
          <w:szCs w:val="24"/>
          <w:lang w:val="en-US"/>
        </w:rPr>
        <w:t>D</w:t>
      </w:r>
      <w:r w:rsidRPr="005A12AB">
        <w:rPr>
          <w:rFonts w:ascii="Times New Roman" w:hAnsi="Times New Roman" w:cs="Times New Roman"/>
          <w:b/>
          <w:sz w:val="24"/>
          <w:szCs w:val="24"/>
          <w:lang w:val="en-US"/>
        </w:rPr>
        <w:t>espre</w:t>
      </w:r>
      <w:r>
        <w:rPr>
          <w:rFonts w:ascii="Times New Roman" w:hAnsi="Times New Roman" w:cs="Times New Roman"/>
          <w:b/>
          <w:sz w:val="24"/>
          <w:szCs w:val="24"/>
          <w:lang w:val="en-US"/>
        </w:rPr>
        <w:t xml:space="preserve"> </w:t>
      </w:r>
      <w:r w:rsidRPr="005A12AB">
        <w:rPr>
          <w:rFonts w:ascii="Times New Roman" w:hAnsi="Times New Roman" w:cs="Times New Roman"/>
          <w:b/>
          <w:sz w:val="24"/>
          <w:szCs w:val="24"/>
          <w:lang w:val="en-US"/>
        </w:rPr>
        <w:t>ȋntărirea</w:t>
      </w:r>
      <w:r>
        <w:rPr>
          <w:rFonts w:ascii="Times New Roman" w:hAnsi="Times New Roman" w:cs="Times New Roman"/>
          <w:b/>
          <w:sz w:val="24"/>
          <w:szCs w:val="24"/>
          <w:lang w:val="en-US"/>
        </w:rPr>
        <w:t xml:space="preserve"> </w:t>
      </w:r>
      <w:r w:rsidRPr="005A12AB">
        <w:rPr>
          <w:rFonts w:ascii="Times New Roman" w:hAnsi="Times New Roman" w:cs="Times New Roman"/>
          <w:b/>
          <w:sz w:val="24"/>
          <w:szCs w:val="24"/>
          <w:lang w:val="en-US"/>
        </w:rPr>
        <w:t>normelor</w:t>
      </w:r>
    </w:p>
    <w:p w14:paraId="6004EE0D" w14:textId="77777777" w:rsidR="00001960" w:rsidRDefault="00001960" w:rsidP="00001960">
      <w:pPr>
        <w:pStyle w:val="a3"/>
        <w:rPr>
          <w:rFonts w:ascii="Times New Roman" w:hAnsi="Times New Roman" w:cs="Times New Roman"/>
          <w:b/>
          <w:sz w:val="24"/>
          <w:szCs w:val="24"/>
          <w:lang w:val="en-US"/>
        </w:rPr>
      </w:pPr>
      <w:r>
        <w:rPr>
          <w:rFonts w:ascii="Times New Roman" w:hAnsi="Times New Roman" w:cs="Times New Roman"/>
          <w:b/>
          <w:sz w:val="24"/>
          <w:szCs w:val="24"/>
          <w:lang w:val="en-US"/>
        </w:rPr>
        <w:t>c</w:t>
      </w:r>
      <w:r w:rsidRPr="005A12AB">
        <w:rPr>
          <w:rFonts w:ascii="Times New Roman" w:hAnsi="Times New Roman" w:cs="Times New Roman"/>
          <w:b/>
          <w:sz w:val="24"/>
          <w:szCs w:val="24"/>
          <w:lang w:val="en-US"/>
        </w:rPr>
        <w:t>u</w:t>
      </w:r>
      <w:r>
        <w:rPr>
          <w:rFonts w:ascii="Times New Roman" w:hAnsi="Times New Roman" w:cs="Times New Roman"/>
          <w:b/>
          <w:sz w:val="24"/>
          <w:szCs w:val="24"/>
          <w:lang w:val="en-US"/>
        </w:rPr>
        <w:t xml:space="preserve"> </w:t>
      </w:r>
      <w:r w:rsidRPr="005A12AB">
        <w:rPr>
          <w:rFonts w:ascii="Times New Roman" w:hAnsi="Times New Roman" w:cs="Times New Roman"/>
          <w:b/>
          <w:sz w:val="24"/>
          <w:szCs w:val="24"/>
          <w:lang w:val="en-US"/>
        </w:rPr>
        <w:t xml:space="preserve">privire la </w:t>
      </w:r>
      <w:r>
        <w:rPr>
          <w:rFonts w:ascii="Times New Roman" w:hAnsi="Times New Roman" w:cs="Times New Roman"/>
          <w:b/>
          <w:sz w:val="24"/>
          <w:szCs w:val="24"/>
          <w:lang w:val="en-US"/>
        </w:rPr>
        <w:t>decontarea valorii contabile</w:t>
      </w:r>
    </w:p>
    <w:p w14:paraId="36129400" w14:textId="54CE086A" w:rsidR="00C80F13" w:rsidRDefault="00001960" w:rsidP="00B177CD">
      <w:pPr>
        <w:pStyle w:val="a3"/>
        <w:rPr>
          <w:rFonts w:ascii="Times New Roman" w:hAnsi="Times New Roman" w:cs="Times New Roman"/>
          <w:b/>
          <w:sz w:val="24"/>
          <w:szCs w:val="24"/>
          <w:lang w:val="en-US"/>
        </w:rPr>
      </w:pPr>
      <w:r>
        <w:rPr>
          <w:rFonts w:ascii="Times New Roman" w:hAnsi="Times New Roman" w:cs="Times New Roman"/>
          <w:b/>
          <w:sz w:val="24"/>
          <w:szCs w:val="24"/>
          <w:lang w:val="en-US"/>
        </w:rPr>
        <w:t xml:space="preserve">a </w:t>
      </w:r>
      <w:r w:rsidR="00155187">
        <w:rPr>
          <w:rFonts w:ascii="Times New Roman" w:hAnsi="Times New Roman" w:cs="Times New Roman"/>
          <w:b/>
          <w:sz w:val="24"/>
          <w:szCs w:val="24"/>
          <w:lang w:val="en-US"/>
        </w:rPr>
        <w:t>stocurilor</w:t>
      </w:r>
    </w:p>
    <w:p w14:paraId="7F25A4F1" w14:textId="77777777" w:rsidR="0039693A" w:rsidRPr="0039693A" w:rsidRDefault="0039693A" w:rsidP="00B177CD">
      <w:pPr>
        <w:pStyle w:val="a3"/>
        <w:rPr>
          <w:rFonts w:ascii="Times New Roman" w:hAnsi="Times New Roman" w:cs="Times New Roman"/>
          <w:b/>
          <w:sz w:val="24"/>
          <w:szCs w:val="24"/>
          <w:lang w:val="en-US"/>
        </w:rPr>
      </w:pPr>
    </w:p>
    <w:p w14:paraId="01C48D49" w14:textId="55699F70" w:rsidR="00001960" w:rsidRPr="00B177CD" w:rsidRDefault="00155187" w:rsidP="00B177CD">
      <w:pPr>
        <w:pStyle w:val="a3"/>
        <w:jc w:val="center"/>
        <w:rPr>
          <w:rFonts w:ascii="Times New Roman" w:hAnsi="Times New Roman" w:cs="Times New Roman"/>
          <w:b/>
          <w:bCs/>
          <w:sz w:val="24"/>
          <w:szCs w:val="24"/>
          <w:lang w:val="en-US"/>
        </w:rPr>
      </w:pPr>
      <w:r w:rsidRPr="00B177CD">
        <w:rPr>
          <w:rFonts w:ascii="Times New Roman" w:hAnsi="Times New Roman" w:cs="Times New Roman"/>
          <w:b/>
          <w:bCs/>
          <w:sz w:val="24"/>
          <w:szCs w:val="24"/>
          <w:lang w:val="en-US"/>
        </w:rPr>
        <w:t>Ținî</w:t>
      </w:r>
      <w:r w:rsidR="00B177CD" w:rsidRPr="00B177CD">
        <w:rPr>
          <w:rFonts w:ascii="Times New Roman" w:hAnsi="Times New Roman" w:cs="Times New Roman"/>
          <w:b/>
          <w:bCs/>
          <w:sz w:val="24"/>
          <w:szCs w:val="24"/>
          <w:lang w:val="en-US"/>
        </w:rPr>
        <w:t>n</w:t>
      </w:r>
      <w:r w:rsidRPr="00B177CD">
        <w:rPr>
          <w:rFonts w:ascii="Times New Roman" w:hAnsi="Times New Roman" w:cs="Times New Roman"/>
          <w:b/>
          <w:bCs/>
          <w:sz w:val="24"/>
          <w:szCs w:val="24"/>
          <w:lang w:val="en-US"/>
        </w:rPr>
        <w:t>d cont de:</w:t>
      </w:r>
    </w:p>
    <w:p w14:paraId="6C6CCF5B" w14:textId="77777777" w:rsidR="00001960" w:rsidRPr="00B177CD" w:rsidRDefault="00001960" w:rsidP="00B177CD">
      <w:pPr>
        <w:pStyle w:val="a3"/>
        <w:rPr>
          <w:rFonts w:ascii="Times New Roman" w:hAnsi="Times New Roman" w:cs="Times New Roman"/>
          <w:sz w:val="24"/>
          <w:szCs w:val="24"/>
          <w:lang w:val="en-US"/>
        </w:rPr>
      </w:pPr>
    </w:p>
    <w:p w14:paraId="3ABA03F8" w14:textId="6E214593" w:rsidR="004F66B1" w:rsidRPr="00B13B03" w:rsidRDefault="004F66B1" w:rsidP="00B13B03">
      <w:pPr>
        <w:pStyle w:val="a3"/>
        <w:numPr>
          <w:ilvl w:val="0"/>
          <w:numId w:val="5"/>
        </w:numPr>
        <w:rPr>
          <w:rFonts w:ascii="Times New Roman" w:hAnsi="Times New Roman" w:cs="Times New Roman"/>
          <w:i/>
          <w:iCs/>
          <w:sz w:val="24"/>
          <w:szCs w:val="24"/>
          <w:lang w:val="en-US"/>
        </w:rPr>
      </w:pPr>
      <w:r w:rsidRPr="00B13B03">
        <w:rPr>
          <w:rFonts w:ascii="Times New Roman" w:hAnsi="Times New Roman" w:cs="Times New Roman"/>
          <w:i/>
          <w:iCs/>
          <w:sz w:val="24"/>
          <w:szCs w:val="24"/>
          <w:lang w:val="en-US"/>
        </w:rPr>
        <w:t>Art. 24 alin. (1) din CF</w:t>
      </w:r>
    </w:p>
    <w:p w14:paraId="5990F4E6" w14:textId="3B340FE4" w:rsidR="004F66B1" w:rsidRPr="00F21D3C" w:rsidRDefault="004F66B1" w:rsidP="00B177CD">
      <w:pPr>
        <w:pStyle w:val="a3"/>
        <w:rPr>
          <w:rFonts w:ascii="Times New Roman" w:hAnsi="Times New Roman" w:cs="Times New Roman"/>
          <w:sz w:val="24"/>
          <w:szCs w:val="24"/>
          <w:lang w:val="en-US"/>
        </w:rPr>
      </w:pPr>
      <w:r w:rsidRPr="00F21D3C">
        <w:rPr>
          <w:rFonts w:ascii="Times New Roman" w:hAnsi="Times New Roman" w:cs="Times New Roman"/>
          <w:sz w:val="24"/>
          <w:szCs w:val="24"/>
          <w:lang w:val="en-US"/>
        </w:rPr>
        <w:t>Se permite deducerea cheltuielilor ordinare şi necesare, achitate sau suportate de contribuabil pe parcursul perioadei fiscale, exclusiv în cadrul activităţii de întreprinzător.</w:t>
      </w:r>
    </w:p>
    <w:p w14:paraId="57526994" w14:textId="77777777" w:rsidR="00B13B03" w:rsidRPr="00F21D3C" w:rsidRDefault="00B13B03" w:rsidP="00B177CD">
      <w:pPr>
        <w:pStyle w:val="a3"/>
        <w:rPr>
          <w:rFonts w:ascii="Times New Roman" w:hAnsi="Times New Roman" w:cs="Times New Roman"/>
          <w:sz w:val="24"/>
          <w:szCs w:val="24"/>
          <w:lang w:val="en-US"/>
        </w:rPr>
      </w:pPr>
    </w:p>
    <w:p w14:paraId="07A268F2" w14:textId="0D8FA4EF" w:rsidR="00B13B03" w:rsidRPr="00B13B03" w:rsidRDefault="00B13B03" w:rsidP="00B13B03">
      <w:pPr>
        <w:pStyle w:val="a3"/>
        <w:numPr>
          <w:ilvl w:val="0"/>
          <w:numId w:val="5"/>
        </w:numPr>
        <w:rPr>
          <w:rFonts w:ascii="Times New Roman" w:hAnsi="Times New Roman" w:cs="Times New Roman"/>
          <w:i/>
          <w:iCs/>
          <w:sz w:val="24"/>
          <w:szCs w:val="24"/>
        </w:rPr>
      </w:pPr>
      <w:r w:rsidRPr="00B13B03">
        <w:rPr>
          <w:rFonts w:ascii="Times New Roman" w:hAnsi="Times New Roman" w:cs="Times New Roman"/>
          <w:i/>
          <w:iCs/>
          <w:sz w:val="24"/>
          <w:szCs w:val="24"/>
        </w:rPr>
        <w:t>Pct. 26 din HG 693/2018</w:t>
      </w:r>
    </w:p>
    <w:p w14:paraId="7CA0B652" w14:textId="77777777" w:rsidR="00B13B03" w:rsidRPr="00F21D3C" w:rsidRDefault="00B13B03" w:rsidP="00B13B03">
      <w:pPr>
        <w:pStyle w:val="a3"/>
        <w:rPr>
          <w:rFonts w:ascii="Times New Roman" w:hAnsi="Times New Roman" w:cs="Times New Roman"/>
          <w:sz w:val="24"/>
          <w:szCs w:val="24"/>
          <w:lang w:val="en-US"/>
        </w:rPr>
      </w:pPr>
      <w:r w:rsidRPr="00F21D3C">
        <w:rPr>
          <w:rFonts w:ascii="Times New Roman" w:hAnsi="Times New Roman" w:cs="Times New Roman"/>
          <w:sz w:val="24"/>
          <w:szCs w:val="24"/>
          <w:lang w:val="en-US"/>
        </w:rPr>
        <w:t>Cheltuielile ordinare şi necesare reprezintă cheltuielile caracteristice gestionării activităţii de întreprinzător şi cheltuielile reglementate prin acte normative în vigoare, caracteristice pentru gestionarea anumitor tipuri de activităţi de întreprinzător, în scopul desfăşurării activităţii economice şi obţinerii de venituri.</w:t>
      </w:r>
    </w:p>
    <w:p w14:paraId="67F7AAD0" w14:textId="77777777" w:rsidR="004F66B1" w:rsidRPr="00F21D3C" w:rsidRDefault="004F66B1" w:rsidP="00B177CD">
      <w:pPr>
        <w:pStyle w:val="a3"/>
        <w:rPr>
          <w:rFonts w:ascii="Times New Roman" w:hAnsi="Times New Roman" w:cs="Times New Roman"/>
          <w:sz w:val="24"/>
          <w:szCs w:val="24"/>
          <w:lang w:val="en-US"/>
        </w:rPr>
      </w:pPr>
    </w:p>
    <w:p w14:paraId="63C8188E" w14:textId="393F1BF7" w:rsidR="004F66B1" w:rsidRPr="00B13B03" w:rsidRDefault="004F66B1" w:rsidP="00B13B03">
      <w:pPr>
        <w:pStyle w:val="a3"/>
        <w:numPr>
          <w:ilvl w:val="0"/>
          <w:numId w:val="5"/>
        </w:numPr>
        <w:rPr>
          <w:rFonts w:ascii="Times New Roman" w:hAnsi="Times New Roman" w:cs="Times New Roman"/>
          <w:i/>
          <w:iCs/>
          <w:sz w:val="24"/>
          <w:szCs w:val="24"/>
        </w:rPr>
      </w:pPr>
      <w:r w:rsidRPr="00B13B03">
        <w:rPr>
          <w:rFonts w:ascii="Times New Roman" w:hAnsi="Times New Roman" w:cs="Times New Roman"/>
          <w:i/>
          <w:iCs/>
          <w:sz w:val="24"/>
          <w:szCs w:val="24"/>
        </w:rPr>
        <w:t>Art. 24 alin. (13) din CF</w:t>
      </w:r>
    </w:p>
    <w:p w14:paraId="01E2B4C6" w14:textId="77777777" w:rsidR="004F66B1" w:rsidRPr="00F21D3C" w:rsidRDefault="004F66B1" w:rsidP="00B177CD">
      <w:pPr>
        <w:pStyle w:val="a3"/>
        <w:rPr>
          <w:rFonts w:ascii="Times New Roman" w:hAnsi="Times New Roman" w:cs="Times New Roman"/>
          <w:sz w:val="24"/>
          <w:szCs w:val="24"/>
          <w:lang w:val="en-US"/>
        </w:rPr>
      </w:pPr>
      <w:r w:rsidRPr="00F21D3C">
        <w:rPr>
          <w:rFonts w:ascii="Times New Roman" w:hAnsi="Times New Roman" w:cs="Times New Roman"/>
          <w:sz w:val="24"/>
          <w:szCs w:val="24"/>
          <w:lang w:val="en-US"/>
        </w:rPr>
        <w:t>Deducerea reziduurilor, deşeurilor şi perisabilităţii naturale se permite în limitele aprobate anual de către conducătorii întreprinderilor, dar fără a depăşi limitele stabilite de către Ministerul Agriculturii, Dezvoltării Regionale şi Mediului pentru produsele din tutun de la poziţiile tarifare 240210000, 240220, 240290000, 2403 şi pentru produsele din alcool etilic de la poziţiile tarifare 2207 şi 2208, precum şi limitele stabilite de Ministerul Economiei şi Infrastructurii pentru produsele petroliere.</w:t>
      </w:r>
    </w:p>
    <w:p w14:paraId="6819CE7D" w14:textId="77777777" w:rsidR="004F66B1" w:rsidRPr="00F21D3C" w:rsidRDefault="004F66B1" w:rsidP="00B177CD">
      <w:pPr>
        <w:pStyle w:val="a3"/>
        <w:rPr>
          <w:rFonts w:ascii="Times New Roman" w:hAnsi="Times New Roman" w:cs="Times New Roman"/>
          <w:sz w:val="24"/>
          <w:szCs w:val="24"/>
          <w:lang w:val="en-US"/>
        </w:rPr>
      </w:pPr>
    </w:p>
    <w:p w14:paraId="2EBF9FDB" w14:textId="78D0F00C" w:rsidR="00B64FFD" w:rsidRPr="00F21D3C" w:rsidRDefault="00B64FFD" w:rsidP="00B177CD">
      <w:pPr>
        <w:pStyle w:val="a3"/>
        <w:rPr>
          <w:rFonts w:ascii="Times New Roman" w:hAnsi="Times New Roman" w:cs="Times New Roman"/>
          <w:sz w:val="24"/>
          <w:szCs w:val="24"/>
          <w:lang w:val="en-US"/>
        </w:rPr>
      </w:pPr>
      <w:r w:rsidRPr="00F21D3C">
        <w:rPr>
          <w:rFonts w:ascii="Times New Roman" w:hAnsi="Times New Roman" w:cs="Times New Roman"/>
          <w:sz w:val="24"/>
          <w:szCs w:val="24"/>
          <w:lang w:val="en-US"/>
        </w:rPr>
        <w:t>Deci, cheltuielile aferente lipsurilor de bunuri materiale peste limitele stabilite de conducătorul întreprinderii se constată în scopuri fiscale ca nedeductibile, și se ajustează în Declarația privind impozitul pe venit (VEN 12).</w:t>
      </w:r>
    </w:p>
    <w:p w14:paraId="029603AF" w14:textId="77777777" w:rsidR="009E5919" w:rsidRPr="00F21D3C" w:rsidRDefault="009E5919" w:rsidP="00B177CD">
      <w:pPr>
        <w:pStyle w:val="a3"/>
        <w:rPr>
          <w:rFonts w:ascii="Times New Roman" w:hAnsi="Times New Roman" w:cs="Times New Roman"/>
          <w:sz w:val="24"/>
          <w:szCs w:val="24"/>
          <w:lang w:val="en-US"/>
        </w:rPr>
      </w:pPr>
    </w:p>
    <w:p w14:paraId="1C7A78E7" w14:textId="6F207504" w:rsidR="009E5919" w:rsidRPr="009E5919" w:rsidRDefault="009E5919" w:rsidP="009E5919">
      <w:pPr>
        <w:pStyle w:val="a3"/>
        <w:numPr>
          <w:ilvl w:val="0"/>
          <w:numId w:val="5"/>
        </w:numPr>
        <w:rPr>
          <w:rFonts w:ascii="Times New Roman" w:hAnsi="Times New Roman" w:cs="Times New Roman"/>
          <w:i/>
          <w:iCs/>
          <w:sz w:val="24"/>
          <w:szCs w:val="24"/>
          <w:lang w:val="en-US"/>
        </w:rPr>
      </w:pPr>
      <w:r w:rsidRPr="009E5919">
        <w:rPr>
          <w:rFonts w:ascii="Times New Roman" w:hAnsi="Times New Roman" w:cs="Times New Roman"/>
          <w:i/>
          <w:iCs/>
          <w:sz w:val="24"/>
          <w:szCs w:val="24"/>
          <w:lang w:val="en-US"/>
        </w:rPr>
        <w:t>Definiții: perisabilitate naturală, reziduuri, deșeuri</w:t>
      </w:r>
    </w:p>
    <w:p w14:paraId="544888DD" w14:textId="77777777" w:rsidR="009E5919" w:rsidRPr="009E5919" w:rsidRDefault="009E5919" w:rsidP="009E5919">
      <w:pPr>
        <w:pStyle w:val="a3"/>
        <w:rPr>
          <w:rFonts w:ascii="Times New Roman" w:hAnsi="Times New Roman" w:cs="Times New Roman"/>
          <w:i/>
          <w:iCs/>
          <w:sz w:val="24"/>
          <w:szCs w:val="24"/>
        </w:rPr>
      </w:pPr>
      <w:r w:rsidRPr="009E5919">
        <w:rPr>
          <w:rFonts w:ascii="Times New Roman" w:hAnsi="Times New Roman" w:cs="Times New Roman"/>
          <w:i/>
          <w:iCs/>
          <w:sz w:val="24"/>
          <w:szCs w:val="24"/>
        </w:rPr>
        <w:t>Ce reprezintă perisabilitate naturală?</w:t>
      </w:r>
    </w:p>
    <w:p w14:paraId="7A6E7CE0" w14:textId="0A227188" w:rsidR="004C293F" w:rsidRPr="004C293F" w:rsidRDefault="004C293F" w:rsidP="004C293F">
      <w:pPr>
        <w:pStyle w:val="a3"/>
        <w:rPr>
          <w:rFonts w:ascii="Times New Roman" w:hAnsi="Times New Roman" w:cs="Times New Roman"/>
          <w:sz w:val="24"/>
          <w:szCs w:val="24"/>
          <w:lang w:val="en-US"/>
        </w:rPr>
      </w:pPr>
      <w:r w:rsidRPr="004C293F">
        <w:rPr>
          <w:rFonts w:ascii="Times New Roman" w:hAnsi="Times New Roman" w:cs="Times New Roman"/>
          <w:sz w:val="24"/>
          <w:szCs w:val="24"/>
          <w:lang w:val="en-US"/>
        </w:rPr>
        <w:t>Prin perisabilităţi, se înţelege scăzămintele care se produc în timpul transportului, manipulării, depozitării şi desfacerii mărfurilor, determinate de procese naturale cum sunt: uscare, evaporare, volatilizare, pulverizare, hidroliză, răcire, îngheţare, topire, oxidare, aderare la pereţii vagoanelor sau ai vaselor în care sunt transportate, descompunere, scurgere, îmbibare, îngroşare, împrăştiere, fărâmiţare, spargere, inclusiv procese de fermentare sau alte procese biofizice, în procesul de comercializare în reţeaua de distribuţie (depozite cu ridicata, unităţi comerciale cu amănuntul şi de alimentaţie publică).</w:t>
      </w:r>
    </w:p>
    <w:p w14:paraId="1D219C61" w14:textId="77777777" w:rsidR="0089640A" w:rsidRDefault="0089640A" w:rsidP="009E5919">
      <w:pPr>
        <w:pStyle w:val="a3"/>
        <w:rPr>
          <w:rFonts w:ascii="Times New Roman" w:hAnsi="Times New Roman" w:cs="Times New Roman"/>
          <w:sz w:val="24"/>
          <w:szCs w:val="24"/>
          <w:lang w:val="en-US"/>
        </w:rPr>
      </w:pPr>
    </w:p>
    <w:p w14:paraId="7DB77B2B" w14:textId="1F4E6266" w:rsidR="009E5919" w:rsidRPr="004C293F" w:rsidRDefault="009E5919" w:rsidP="009E5919">
      <w:pPr>
        <w:pStyle w:val="a3"/>
        <w:rPr>
          <w:rFonts w:ascii="Times New Roman" w:hAnsi="Times New Roman" w:cs="Times New Roman"/>
          <w:sz w:val="24"/>
          <w:szCs w:val="24"/>
          <w:lang w:val="en-US"/>
        </w:rPr>
      </w:pPr>
      <w:r w:rsidRPr="004C293F">
        <w:rPr>
          <w:rFonts w:ascii="Times New Roman" w:hAnsi="Times New Roman" w:cs="Times New Roman"/>
          <w:sz w:val="24"/>
          <w:szCs w:val="24"/>
          <w:lang w:val="en-US"/>
        </w:rPr>
        <w:t xml:space="preserve">Pierderi biologice legate de activitatea vitală a cerealelor şi pierderile mecanice rezultate din dispersarea prafului în cadrul operaţiunilor de încărcare-descărcare a cerealelor </w:t>
      </w:r>
      <w:r w:rsidRPr="004C293F">
        <w:rPr>
          <w:rFonts w:ascii="Times New Roman" w:hAnsi="Times New Roman" w:cs="Times New Roman"/>
          <w:i/>
          <w:iCs/>
          <w:sz w:val="24"/>
          <w:szCs w:val="24"/>
          <w:lang w:val="en-US"/>
        </w:rPr>
        <w:t>(art. 1 din Legea privind depozitarea cerealelor şi regimul certificatelor de depozit pentru cereale nr.  33/2006);</w:t>
      </w:r>
    </w:p>
    <w:p w14:paraId="02FD2E9D" w14:textId="77777777" w:rsidR="009E5919" w:rsidRPr="004C293F" w:rsidRDefault="009E5919" w:rsidP="009E5919">
      <w:pPr>
        <w:pStyle w:val="a3"/>
        <w:rPr>
          <w:rFonts w:ascii="Times New Roman" w:hAnsi="Times New Roman" w:cs="Times New Roman"/>
          <w:i/>
          <w:iCs/>
          <w:sz w:val="24"/>
          <w:szCs w:val="24"/>
          <w:lang w:val="en-US"/>
        </w:rPr>
      </w:pPr>
      <w:r w:rsidRPr="004C293F">
        <w:rPr>
          <w:rFonts w:ascii="Times New Roman" w:hAnsi="Times New Roman" w:cs="Times New Roman"/>
          <w:sz w:val="24"/>
          <w:szCs w:val="24"/>
          <w:lang w:val="en-US"/>
        </w:rPr>
        <w:t xml:space="preserve">Pierderi de bunuri în limita normelor stabilite de legislaţie şi conducătorul entităţii </w:t>
      </w:r>
      <w:r w:rsidRPr="004C293F">
        <w:rPr>
          <w:rFonts w:ascii="Times New Roman" w:hAnsi="Times New Roman" w:cs="Times New Roman"/>
          <w:i/>
          <w:iCs/>
          <w:sz w:val="24"/>
          <w:szCs w:val="24"/>
          <w:lang w:val="en-US"/>
        </w:rPr>
        <w:t>(pct. 7 din Regulamentul privind inventarierea, aprobat prin Ordinul MF nr. 60/2012).</w:t>
      </w:r>
    </w:p>
    <w:p w14:paraId="3B83651F" w14:textId="77777777" w:rsidR="004C293F" w:rsidRPr="0089640A" w:rsidRDefault="004C293F" w:rsidP="0089640A">
      <w:pPr>
        <w:pStyle w:val="a3"/>
        <w:rPr>
          <w:rFonts w:ascii="Times New Roman" w:hAnsi="Times New Roman" w:cs="Times New Roman"/>
          <w:sz w:val="24"/>
          <w:szCs w:val="24"/>
          <w:lang w:val="en-US"/>
        </w:rPr>
      </w:pPr>
      <w:r w:rsidRPr="0089640A">
        <w:rPr>
          <w:rFonts w:ascii="Times New Roman" w:hAnsi="Times New Roman" w:cs="Times New Roman"/>
          <w:sz w:val="24"/>
          <w:szCs w:val="24"/>
          <w:lang w:val="en-US"/>
        </w:rPr>
        <w:lastRenderedPageBreak/>
        <w:t>Nu constituie perisabilităţi pierderile incluse în normele de consum tehnologic, precum şi cele produse prin neglijenţă, sustrageri şi cele produse din alte cauze imputabile persoanelor vinovate sau cele determinate de cauze de forţă majoră.</w:t>
      </w:r>
    </w:p>
    <w:p w14:paraId="611B4F40" w14:textId="77777777" w:rsidR="004C293F" w:rsidRPr="009C14B5" w:rsidRDefault="004C293F" w:rsidP="0089640A">
      <w:pPr>
        <w:pStyle w:val="a3"/>
        <w:rPr>
          <w:rFonts w:ascii="Times New Roman" w:hAnsi="Times New Roman" w:cs="Times New Roman"/>
          <w:sz w:val="24"/>
          <w:szCs w:val="24"/>
          <w:lang w:val="en-US"/>
        </w:rPr>
      </w:pPr>
    </w:p>
    <w:p w14:paraId="45F1F89A" w14:textId="08CAE418" w:rsidR="009E5919" w:rsidRPr="0089640A" w:rsidRDefault="004C293F" w:rsidP="0089640A">
      <w:pPr>
        <w:pStyle w:val="a3"/>
        <w:rPr>
          <w:rFonts w:ascii="Times New Roman" w:hAnsi="Times New Roman" w:cs="Times New Roman"/>
          <w:sz w:val="24"/>
          <w:szCs w:val="24"/>
          <w:lang w:val="en-US"/>
        </w:rPr>
      </w:pPr>
      <w:r w:rsidRPr="0089640A">
        <w:rPr>
          <w:rFonts w:ascii="Times New Roman" w:hAnsi="Times New Roman" w:cs="Times New Roman"/>
          <w:sz w:val="24"/>
          <w:szCs w:val="24"/>
          <w:lang w:val="en-US"/>
        </w:rPr>
        <w:t>Perisabilităţile produse se aprobă de managerul, directorul sau administratorul persoanei juridice, după caz, la nivelul cantităţilor efectiv constatate ca pierderi naturale cu ocazia recepţionării mărfurilor transportate, a inventarierii sau a predării gestiunii</w:t>
      </w:r>
      <w:r w:rsidR="0089640A">
        <w:rPr>
          <w:rFonts w:ascii="Times New Roman" w:hAnsi="Times New Roman" w:cs="Times New Roman"/>
          <w:sz w:val="24"/>
          <w:szCs w:val="24"/>
          <w:lang w:val="en-US"/>
        </w:rPr>
        <w:t>.</w:t>
      </w:r>
    </w:p>
    <w:p w14:paraId="29F163F1" w14:textId="77777777" w:rsidR="0089640A" w:rsidRDefault="0089640A" w:rsidP="0089640A">
      <w:pPr>
        <w:pStyle w:val="a3"/>
        <w:rPr>
          <w:rFonts w:ascii="Times New Roman" w:hAnsi="Times New Roman" w:cs="Times New Roman"/>
          <w:sz w:val="24"/>
          <w:szCs w:val="24"/>
          <w:lang w:val="en-US"/>
        </w:rPr>
      </w:pPr>
    </w:p>
    <w:p w14:paraId="74C13A75" w14:textId="6A9D2716" w:rsidR="004C293F" w:rsidRPr="0089640A" w:rsidRDefault="004C293F" w:rsidP="0089640A">
      <w:pPr>
        <w:pStyle w:val="a3"/>
        <w:rPr>
          <w:rFonts w:ascii="Times New Roman" w:hAnsi="Times New Roman" w:cs="Times New Roman"/>
          <w:sz w:val="24"/>
          <w:szCs w:val="24"/>
          <w:lang w:val="en-US"/>
        </w:rPr>
      </w:pPr>
      <w:r w:rsidRPr="0089640A">
        <w:rPr>
          <w:rFonts w:ascii="Times New Roman" w:hAnsi="Times New Roman" w:cs="Times New Roman"/>
          <w:sz w:val="24"/>
          <w:szCs w:val="24"/>
          <w:lang w:val="en-US"/>
        </w:rPr>
        <w:t>Perisabilităţile pot fi acordate numai după o verificare faptică a cantităţilor de produse existente în gestiune, stabilite după cântărire, numărare, măsurare şi prin alte asemenea procedee şi după efectuarea compensărilor conform prevederilor legale în vigoare.</w:t>
      </w:r>
    </w:p>
    <w:p w14:paraId="3D08BF3B" w14:textId="77777777" w:rsidR="0089640A" w:rsidRDefault="0089640A" w:rsidP="0089640A">
      <w:pPr>
        <w:pStyle w:val="a3"/>
        <w:rPr>
          <w:rFonts w:ascii="Times New Roman" w:hAnsi="Times New Roman" w:cs="Times New Roman"/>
          <w:sz w:val="24"/>
          <w:szCs w:val="24"/>
          <w:lang w:val="en-US"/>
        </w:rPr>
      </w:pPr>
    </w:p>
    <w:p w14:paraId="33EC7DA3" w14:textId="2C93CC13" w:rsidR="004C293F" w:rsidRPr="0089640A" w:rsidRDefault="004C293F" w:rsidP="0089640A">
      <w:pPr>
        <w:pStyle w:val="a3"/>
        <w:rPr>
          <w:rFonts w:ascii="Times New Roman" w:hAnsi="Times New Roman" w:cs="Times New Roman"/>
          <w:sz w:val="24"/>
          <w:szCs w:val="24"/>
          <w:lang w:val="en-US"/>
        </w:rPr>
      </w:pPr>
      <w:r w:rsidRPr="0089640A">
        <w:rPr>
          <w:rFonts w:ascii="Times New Roman" w:hAnsi="Times New Roman" w:cs="Times New Roman"/>
          <w:sz w:val="24"/>
          <w:szCs w:val="24"/>
          <w:lang w:val="en-US"/>
        </w:rPr>
        <w:t>Limitele maxime de perisabilitate admise la depozitare şi desfacere se stabilesc la nivelul întregii activităţi a persoanei juridice plătitoare de impozit pe profit, prin aplicarea coeficientului stabilit pentru grupa de mărfuri la preţul de înregistrare al mărfurilor intrate sau la preţul de livrare pentru mărfurile vândute în perioada cuprinsă între două inventare. Aceleaşi limite maxime de perisabilitate se acordă şi pentru mărfurile din stoc.</w:t>
      </w:r>
    </w:p>
    <w:p w14:paraId="0D3386B1" w14:textId="77777777" w:rsidR="0089640A" w:rsidRDefault="0089640A" w:rsidP="0089640A">
      <w:pPr>
        <w:pStyle w:val="a3"/>
        <w:rPr>
          <w:rFonts w:ascii="Times New Roman" w:hAnsi="Times New Roman" w:cs="Times New Roman"/>
          <w:sz w:val="24"/>
          <w:szCs w:val="24"/>
          <w:lang w:val="en-US"/>
        </w:rPr>
      </w:pPr>
    </w:p>
    <w:p w14:paraId="129C95AF" w14:textId="139D1B78" w:rsidR="004C293F" w:rsidRPr="0089640A" w:rsidRDefault="004C293F" w:rsidP="0089640A">
      <w:pPr>
        <w:pStyle w:val="a3"/>
        <w:rPr>
          <w:rFonts w:ascii="Times New Roman" w:hAnsi="Times New Roman" w:cs="Times New Roman"/>
          <w:sz w:val="24"/>
          <w:szCs w:val="24"/>
          <w:lang w:val="en-US"/>
        </w:rPr>
      </w:pPr>
      <w:r w:rsidRPr="0089640A">
        <w:rPr>
          <w:rFonts w:ascii="Times New Roman" w:hAnsi="Times New Roman" w:cs="Times New Roman"/>
          <w:sz w:val="24"/>
          <w:szCs w:val="24"/>
          <w:lang w:val="en-US"/>
        </w:rPr>
        <w:t>Limitele maxime de perisabilitate în timpul transportului se aplică o singură dată pentru cantităţile de marfă efectiv intrate sau, după caz, livrate, în funcţie de condiţia de livrare stabilită între furnizor şi beneficiar.</w:t>
      </w:r>
    </w:p>
    <w:p w14:paraId="2A65646F" w14:textId="77777777" w:rsidR="0089640A" w:rsidRDefault="0089640A" w:rsidP="0089640A">
      <w:pPr>
        <w:pStyle w:val="a3"/>
        <w:rPr>
          <w:rFonts w:ascii="Times New Roman" w:hAnsi="Times New Roman" w:cs="Times New Roman"/>
          <w:sz w:val="24"/>
          <w:szCs w:val="24"/>
          <w:lang w:val="en-US"/>
        </w:rPr>
      </w:pPr>
    </w:p>
    <w:p w14:paraId="1C270848" w14:textId="0CC2DB58" w:rsidR="004C293F" w:rsidRPr="0089640A" w:rsidRDefault="004C293F" w:rsidP="0089640A">
      <w:pPr>
        <w:pStyle w:val="a3"/>
        <w:rPr>
          <w:rFonts w:ascii="Times New Roman" w:hAnsi="Times New Roman" w:cs="Times New Roman"/>
          <w:sz w:val="24"/>
          <w:szCs w:val="24"/>
          <w:lang w:val="en-US"/>
        </w:rPr>
      </w:pPr>
      <w:r w:rsidRPr="0089640A">
        <w:rPr>
          <w:rFonts w:ascii="Times New Roman" w:hAnsi="Times New Roman" w:cs="Times New Roman"/>
          <w:sz w:val="24"/>
          <w:szCs w:val="24"/>
          <w:lang w:val="en-US"/>
        </w:rPr>
        <w:t>Comercianţii pot stabili cote de perisabilităţi diferenţiate sortimental pe depozite, magazine, gestiuni, pentru a fi admise la cheltuieli deductibile din profitul impozabil, cu obligativitatea încadrării în limitele maxime de perisabilitate prevăzute pentru grupa respectivă de mărfuri.</w:t>
      </w:r>
    </w:p>
    <w:p w14:paraId="149838D5" w14:textId="77777777" w:rsidR="0089640A" w:rsidRDefault="0089640A" w:rsidP="0089640A">
      <w:pPr>
        <w:pStyle w:val="a3"/>
        <w:rPr>
          <w:rFonts w:ascii="Times New Roman" w:hAnsi="Times New Roman" w:cs="Times New Roman"/>
          <w:sz w:val="24"/>
          <w:szCs w:val="24"/>
          <w:lang w:val="en-US"/>
        </w:rPr>
      </w:pPr>
    </w:p>
    <w:p w14:paraId="2075845B" w14:textId="0ECAC946" w:rsidR="004C293F" w:rsidRPr="0089640A" w:rsidRDefault="004C293F" w:rsidP="0089640A">
      <w:pPr>
        <w:pStyle w:val="a3"/>
        <w:rPr>
          <w:rFonts w:ascii="Times New Roman" w:hAnsi="Times New Roman" w:cs="Times New Roman"/>
          <w:sz w:val="24"/>
          <w:szCs w:val="24"/>
          <w:lang w:val="en-US"/>
        </w:rPr>
      </w:pPr>
      <w:r w:rsidRPr="0089640A">
        <w:rPr>
          <w:rFonts w:ascii="Times New Roman" w:hAnsi="Times New Roman" w:cs="Times New Roman"/>
          <w:sz w:val="24"/>
          <w:szCs w:val="24"/>
          <w:lang w:val="en-US"/>
        </w:rPr>
        <w:t>Pierderile sau scăderile cantitative care depăşesc normele de perisabilitate stabilite nu sunt deductibile din punct de vedere fiscal.</w:t>
      </w:r>
    </w:p>
    <w:p w14:paraId="6DF549C3" w14:textId="77777777" w:rsidR="0089640A" w:rsidRDefault="0089640A" w:rsidP="0089640A">
      <w:pPr>
        <w:pStyle w:val="a3"/>
        <w:rPr>
          <w:rFonts w:ascii="Times New Roman" w:hAnsi="Times New Roman" w:cs="Times New Roman"/>
          <w:sz w:val="24"/>
          <w:szCs w:val="24"/>
          <w:lang w:val="en-US"/>
        </w:rPr>
      </w:pPr>
    </w:p>
    <w:p w14:paraId="57635480" w14:textId="2EC8F1E9" w:rsidR="004C293F" w:rsidRPr="0089640A" w:rsidRDefault="004C293F" w:rsidP="0089640A">
      <w:pPr>
        <w:pStyle w:val="a3"/>
        <w:rPr>
          <w:rFonts w:ascii="Times New Roman" w:hAnsi="Times New Roman" w:cs="Times New Roman"/>
          <w:sz w:val="24"/>
          <w:szCs w:val="24"/>
          <w:lang w:val="en-US"/>
        </w:rPr>
      </w:pPr>
      <w:r w:rsidRPr="0089640A">
        <w:rPr>
          <w:rFonts w:ascii="Times New Roman" w:hAnsi="Times New Roman" w:cs="Times New Roman"/>
          <w:sz w:val="24"/>
          <w:szCs w:val="24"/>
          <w:lang w:val="en-US"/>
        </w:rPr>
        <w:t>Normele privind limitele admisibile de perisabilitate se aplică numai persoanelor juridice care sunt obligate, potrivit legii, la plata impozitului pe profit, în limita căruia cheltuielile cu perisabilităţile sunt deductibile din veniturile realizate.</w:t>
      </w:r>
    </w:p>
    <w:p w14:paraId="21C97892" w14:textId="77777777" w:rsidR="0089640A" w:rsidRDefault="0089640A" w:rsidP="009E5919">
      <w:pPr>
        <w:pStyle w:val="a3"/>
        <w:rPr>
          <w:rFonts w:ascii="Times New Roman" w:hAnsi="Times New Roman" w:cs="Times New Roman"/>
          <w:i/>
          <w:iCs/>
          <w:sz w:val="24"/>
          <w:szCs w:val="24"/>
          <w:lang w:val="en-US"/>
        </w:rPr>
      </w:pPr>
    </w:p>
    <w:p w14:paraId="6EDB154B" w14:textId="761BC109" w:rsidR="009E5919" w:rsidRPr="009E5919" w:rsidRDefault="009E5919" w:rsidP="009E5919">
      <w:pPr>
        <w:pStyle w:val="a3"/>
        <w:rPr>
          <w:rFonts w:ascii="Times New Roman" w:hAnsi="Times New Roman" w:cs="Times New Roman"/>
          <w:i/>
          <w:iCs/>
          <w:sz w:val="24"/>
          <w:szCs w:val="24"/>
          <w:lang w:val="en-US"/>
        </w:rPr>
      </w:pPr>
      <w:r w:rsidRPr="009E5919">
        <w:rPr>
          <w:rFonts w:ascii="Times New Roman" w:hAnsi="Times New Roman" w:cs="Times New Roman"/>
          <w:i/>
          <w:iCs/>
          <w:sz w:val="24"/>
          <w:szCs w:val="24"/>
          <w:lang w:val="en-US"/>
        </w:rPr>
        <w:t xml:space="preserve">Ce reprezintă reziduurile? </w:t>
      </w:r>
    </w:p>
    <w:p w14:paraId="65CCDDEC" w14:textId="77777777" w:rsidR="009E5919" w:rsidRPr="009E5919" w:rsidRDefault="009E5919" w:rsidP="009E5919">
      <w:pPr>
        <w:pStyle w:val="a3"/>
        <w:rPr>
          <w:rFonts w:ascii="Times New Roman" w:hAnsi="Times New Roman" w:cs="Times New Roman"/>
          <w:sz w:val="24"/>
          <w:szCs w:val="24"/>
          <w:lang w:val="en-US"/>
        </w:rPr>
      </w:pPr>
      <w:r w:rsidRPr="009E5919">
        <w:rPr>
          <w:rFonts w:ascii="Times New Roman" w:hAnsi="Times New Roman" w:cs="Times New Roman"/>
          <w:sz w:val="24"/>
          <w:szCs w:val="24"/>
          <w:lang w:val="en-US"/>
        </w:rPr>
        <w:t>Restul care rămâne de la o operaţie de prelucrare chimică sau fizică a unui material brut</w:t>
      </w:r>
      <w:r>
        <w:rPr>
          <w:rFonts w:ascii="Times New Roman" w:hAnsi="Times New Roman" w:cs="Times New Roman"/>
          <w:sz w:val="24"/>
          <w:szCs w:val="24"/>
          <w:lang w:val="ro-MD"/>
        </w:rPr>
        <w:t xml:space="preserve"> (dicționar explicativ)</w:t>
      </w:r>
      <w:r w:rsidRPr="009E5919">
        <w:rPr>
          <w:rFonts w:ascii="Times New Roman" w:hAnsi="Times New Roman" w:cs="Times New Roman"/>
          <w:sz w:val="24"/>
          <w:szCs w:val="24"/>
          <w:lang w:val="en-US"/>
        </w:rPr>
        <w:t>.</w:t>
      </w:r>
    </w:p>
    <w:p w14:paraId="7F6A945A" w14:textId="77777777" w:rsidR="009E5919" w:rsidRPr="009E5919" w:rsidRDefault="009E5919" w:rsidP="009E5919">
      <w:pPr>
        <w:pStyle w:val="a3"/>
        <w:rPr>
          <w:rFonts w:ascii="Times New Roman" w:hAnsi="Times New Roman" w:cs="Times New Roman"/>
          <w:sz w:val="24"/>
          <w:szCs w:val="24"/>
          <w:lang w:val="en-US"/>
        </w:rPr>
      </w:pPr>
    </w:p>
    <w:p w14:paraId="36CA36EF" w14:textId="77777777" w:rsidR="009E5919" w:rsidRPr="009E5919" w:rsidRDefault="009E5919" w:rsidP="009E5919">
      <w:pPr>
        <w:pStyle w:val="a3"/>
        <w:rPr>
          <w:rFonts w:ascii="Times New Roman" w:hAnsi="Times New Roman" w:cs="Times New Roman"/>
          <w:i/>
          <w:iCs/>
          <w:sz w:val="24"/>
          <w:szCs w:val="24"/>
          <w:lang w:val="en-US"/>
        </w:rPr>
      </w:pPr>
      <w:r w:rsidRPr="009E5919">
        <w:rPr>
          <w:rFonts w:ascii="Times New Roman" w:hAnsi="Times New Roman" w:cs="Times New Roman"/>
          <w:i/>
          <w:iCs/>
          <w:sz w:val="24"/>
          <w:szCs w:val="24"/>
          <w:lang w:val="en-US"/>
        </w:rPr>
        <w:t xml:space="preserve">Ce reprezintă deșeurile? </w:t>
      </w:r>
    </w:p>
    <w:p w14:paraId="4B960BBE" w14:textId="2C150B96" w:rsidR="009E5919" w:rsidRPr="00FD6517" w:rsidRDefault="009E5919" w:rsidP="009E5919">
      <w:pPr>
        <w:pStyle w:val="a3"/>
        <w:rPr>
          <w:rFonts w:ascii="Times New Roman" w:hAnsi="Times New Roman" w:cs="Times New Roman"/>
          <w:i/>
          <w:iCs/>
          <w:sz w:val="24"/>
          <w:szCs w:val="24"/>
          <w:lang w:val="en-US"/>
        </w:rPr>
      </w:pPr>
      <w:r w:rsidRPr="009E5919">
        <w:rPr>
          <w:rFonts w:ascii="Times New Roman" w:hAnsi="Times New Roman" w:cs="Times New Roman"/>
          <w:sz w:val="24"/>
          <w:szCs w:val="24"/>
          <w:lang w:val="en-US"/>
        </w:rPr>
        <w:t xml:space="preserve">Orice substanţă sau obiect pe care deţinătorul îl aruncă sau are intenţia ori obligaţia să îl arunce </w:t>
      </w:r>
      <w:r w:rsidRPr="00FD6517">
        <w:rPr>
          <w:rFonts w:ascii="Times New Roman" w:hAnsi="Times New Roman" w:cs="Times New Roman"/>
          <w:i/>
          <w:iCs/>
          <w:sz w:val="24"/>
          <w:szCs w:val="24"/>
          <w:lang w:val="en-US"/>
        </w:rPr>
        <w:t>(art. 2 din Legea privind deşeurile nr. 209/2016).</w:t>
      </w:r>
    </w:p>
    <w:p w14:paraId="564D58E8" w14:textId="3E6A3211" w:rsidR="009E5919" w:rsidRPr="00FD6517" w:rsidRDefault="009E5919" w:rsidP="009E5919">
      <w:pPr>
        <w:pStyle w:val="a3"/>
        <w:rPr>
          <w:rFonts w:ascii="Times New Roman" w:hAnsi="Times New Roman" w:cs="Times New Roman"/>
          <w:i/>
          <w:iCs/>
          <w:sz w:val="24"/>
          <w:szCs w:val="24"/>
          <w:lang w:val="en-US"/>
        </w:rPr>
      </w:pPr>
      <w:r w:rsidRPr="009E5919">
        <w:rPr>
          <w:rFonts w:ascii="Times New Roman" w:hAnsi="Times New Roman" w:cs="Times New Roman"/>
          <w:sz w:val="24"/>
          <w:szCs w:val="24"/>
          <w:lang w:val="en-US"/>
        </w:rPr>
        <w:t xml:space="preserve">Astfel, ținând cont de faptul că mărfurile cu termenul de valabilitate expirat pe care entitatea are obligația să le distrugă pot fi calificate drept deșeuri, în temeiul </w:t>
      </w:r>
      <w:r w:rsidRPr="00FD6517">
        <w:rPr>
          <w:rFonts w:ascii="Times New Roman" w:hAnsi="Times New Roman" w:cs="Times New Roman"/>
          <w:i/>
          <w:iCs/>
          <w:sz w:val="24"/>
          <w:szCs w:val="24"/>
          <w:lang w:val="en-US"/>
        </w:rPr>
        <w:t>art. 24 alin. (13) din CF,</w:t>
      </w:r>
      <w:r w:rsidRPr="009E5919">
        <w:rPr>
          <w:rFonts w:ascii="Times New Roman" w:hAnsi="Times New Roman" w:cs="Times New Roman"/>
          <w:sz w:val="24"/>
          <w:szCs w:val="24"/>
          <w:lang w:val="en-US"/>
        </w:rPr>
        <w:t xml:space="preserve"> deducerea acestora se permite în limitele aprobate anual de către conducătorii întreprinderilor, cu condiția confirmării documentare </w:t>
      </w:r>
      <w:proofErr w:type="gramStart"/>
      <w:r w:rsidRPr="009E5919">
        <w:rPr>
          <w:rFonts w:ascii="Times New Roman" w:hAnsi="Times New Roman" w:cs="Times New Roman"/>
          <w:sz w:val="24"/>
          <w:szCs w:val="24"/>
          <w:lang w:val="en-US"/>
        </w:rPr>
        <w:t>a</w:t>
      </w:r>
      <w:proofErr w:type="gramEnd"/>
      <w:r w:rsidRPr="009E5919">
        <w:rPr>
          <w:rFonts w:ascii="Times New Roman" w:hAnsi="Times New Roman" w:cs="Times New Roman"/>
          <w:sz w:val="24"/>
          <w:szCs w:val="24"/>
          <w:lang w:val="en-US"/>
        </w:rPr>
        <w:t xml:space="preserve"> acestora. Confirmarea documentară a faptelor economice se realizează în conformitate cu </w:t>
      </w:r>
      <w:r w:rsidRPr="00FD6517">
        <w:rPr>
          <w:rFonts w:ascii="Times New Roman" w:hAnsi="Times New Roman" w:cs="Times New Roman"/>
          <w:i/>
          <w:iCs/>
          <w:sz w:val="24"/>
          <w:szCs w:val="24"/>
          <w:lang w:val="en-US"/>
        </w:rPr>
        <w:t>Legea contabilității și raportării financiare nr. 287/2017 (Legea nr.</w:t>
      </w:r>
      <w:r w:rsidR="00FD6517">
        <w:rPr>
          <w:rFonts w:ascii="Times New Roman" w:hAnsi="Times New Roman" w:cs="Times New Roman"/>
          <w:i/>
          <w:iCs/>
          <w:sz w:val="24"/>
          <w:szCs w:val="24"/>
          <w:lang w:val="en-US"/>
        </w:rPr>
        <w:t xml:space="preserve"> </w:t>
      </w:r>
      <w:r w:rsidRPr="00FD6517">
        <w:rPr>
          <w:rFonts w:ascii="Times New Roman" w:hAnsi="Times New Roman" w:cs="Times New Roman"/>
          <w:i/>
          <w:iCs/>
          <w:sz w:val="24"/>
          <w:szCs w:val="24"/>
          <w:lang w:val="en-US"/>
        </w:rPr>
        <w:t>287/2017).</w:t>
      </w:r>
    </w:p>
    <w:p w14:paraId="06CAA9D7" w14:textId="77777777" w:rsidR="00B13B03" w:rsidRPr="009E5919" w:rsidRDefault="00B13B03" w:rsidP="00B13B03">
      <w:pPr>
        <w:pStyle w:val="a3"/>
        <w:rPr>
          <w:rFonts w:ascii="Times New Roman" w:hAnsi="Times New Roman" w:cs="Times New Roman"/>
          <w:sz w:val="24"/>
          <w:szCs w:val="24"/>
          <w:lang w:val="en-US"/>
        </w:rPr>
      </w:pPr>
    </w:p>
    <w:p w14:paraId="3BFC4395" w14:textId="7818A7FB" w:rsidR="00B13B03" w:rsidRPr="00B13B03" w:rsidRDefault="004F66B1" w:rsidP="009E5919">
      <w:pPr>
        <w:pStyle w:val="a3"/>
        <w:numPr>
          <w:ilvl w:val="0"/>
          <w:numId w:val="5"/>
        </w:numPr>
        <w:rPr>
          <w:rFonts w:ascii="Times New Roman" w:hAnsi="Times New Roman" w:cs="Times New Roman"/>
          <w:i/>
          <w:iCs/>
          <w:sz w:val="24"/>
          <w:szCs w:val="24"/>
        </w:rPr>
      </w:pPr>
      <w:r w:rsidRPr="00B13B03">
        <w:rPr>
          <w:rFonts w:ascii="Times New Roman" w:hAnsi="Times New Roman" w:cs="Times New Roman"/>
          <w:i/>
          <w:iCs/>
          <w:sz w:val="24"/>
          <w:szCs w:val="24"/>
        </w:rPr>
        <w:t>Pct. 24 din HG 693/2018</w:t>
      </w:r>
    </w:p>
    <w:p w14:paraId="5C651AD7" w14:textId="450749C7" w:rsidR="009443AF" w:rsidRPr="00F21D3C" w:rsidRDefault="004F66B1" w:rsidP="00B177CD">
      <w:pPr>
        <w:pStyle w:val="a3"/>
        <w:rPr>
          <w:rFonts w:ascii="Times New Roman" w:hAnsi="Times New Roman" w:cs="Times New Roman"/>
          <w:sz w:val="24"/>
          <w:szCs w:val="24"/>
          <w:lang w:val="en-US"/>
        </w:rPr>
      </w:pPr>
      <w:r w:rsidRPr="00F21D3C">
        <w:rPr>
          <w:rFonts w:ascii="Times New Roman" w:hAnsi="Times New Roman" w:cs="Times New Roman"/>
          <w:sz w:val="24"/>
          <w:szCs w:val="24"/>
          <w:lang w:val="en-US"/>
        </w:rPr>
        <w:t>L</w:t>
      </w:r>
      <w:r w:rsidR="00155187" w:rsidRPr="00F21D3C">
        <w:rPr>
          <w:rFonts w:ascii="Times New Roman" w:hAnsi="Times New Roman" w:cs="Times New Roman"/>
          <w:sz w:val="24"/>
          <w:szCs w:val="24"/>
          <w:lang w:val="en-US"/>
        </w:rPr>
        <w:t>a determinarea venitului impozabil, din venitul brut se deduc cheltuielile suportate în scopul desfăşurării activităţii de întreprinzător, ce ţin de fabricarea (executarea, prestarea) şi desfacerea producţiei (lucrărilor, serviciilor), producerea şi desfacerea mărfurilor, mijloacelor fixe şi altor bunuri, precum şi cheltuielile legate de obţinerea altor venituri, bazate pe prevederile SNC</w:t>
      </w:r>
      <w:r w:rsidRPr="00F21D3C">
        <w:rPr>
          <w:rFonts w:ascii="Times New Roman" w:hAnsi="Times New Roman" w:cs="Times New Roman"/>
          <w:sz w:val="24"/>
          <w:szCs w:val="24"/>
          <w:lang w:val="en-US"/>
        </w:rPr>
        <w:t xml:space="preserve"> </w:t>
      </w:r>
      <w:r w:rsidR="00155187" w:rsidRPr="00F21D3C">
        <w:rPr>
          <w:rFonts w:ascii="Times New Roman" w:hAnsi="Times New Roman" w:cs="Times New Roman"/>
          <w:sz w:val="24"/>
          <w:szCs w:val="24"/>
          <w:lang w:val="en-US"/>
        </w:rPr>
        <w:t xml:space="preserve">şi </w:t>
      </w:r>
      <w:r w:rsidR="00155187" w:rsidRPr="00F21D3C">
        <w:rPr>
          <w:rFonts w:ascii="Times New Roman" w:hAnsi="Times New Roman" w:cs="Times New Roman"/>
          <w:sz w:val="24"/>
          <w:szCs w:val="24"/>
          <w:lang w:val="en-US"/>
        </w:rPr>
        <w:lastRenderedPageBreak/>
        <w:t>SIRF care nu contravin prevederilor CF.</w:t>
      </w:r>
      <w:r w:rsidR="00155187" w:rsidRPr="00F21D3C">
        <w:rPr>
          <w:rFonts w:ascii="Times New Roman" w:hAnsi="Times New Roman" w:cs="Times New Roman"/>
          <w:sz w:val="24"/>
          <w:szCs w:val="24"/>
          <w:lang w:val="en-US"/>
        </w:rPr>
        <w:br/>
      </w:r>
    </w:p>
    <w:p w14:paraId="3D696D57" w14:textId="233EB580" w:rsidR="009443AF" w:rsidRPr="00F21D3C" w:rsidRDefault="009443AF" w:rsidP="009E5919">
      <w:pPr>
        <w:pStyle w:val="a3"/>
        <w:numPr>
          <w:ilvl w:val="0"/>
          <w:numId w:val="5"/>
        </w:numPr>
        <w:rPr>
          <w:rFonts w:ascii="Times New Roman" w:hAnsi="Times New Roman" w:cs="Times New Roman"/>
          <w:i/>
          <w:iCs/>
          <w:sz w:val="24"/>
          <w:szCs w:val="24"/>
          <w:lang w:val="en-US"/>
        </w:rPr>
      </w:pPr>
      <w:r w:rsidRPr="00F21D3C">
        <w:rPr>
          <w:rFonts w:ascii="Times New Roman" w:hAnsi="Times New Roman" w:cs="Times New Roman"/>
          <w:i/>
          <w:iCs/>
          <w:sz w:val="24"/>
          <w:szCs w:val="24"/>
          <w:lang w:val="en-US"/>
        </w:rPr>
        <w:t>A</w:t>
      </w:r>
      <w:r w:rsidR="00155187" w:rsidRPr="00F21D3C">
        <w:rPr>
          <w:rFonts w:ascii="Times New Roman" w:hAnsi="Times New Roman" w:cs="Times New Roman"/>
          <w:i/>
          <w:iCs/>
          <w:sz w:val="24"/>
          <w:szCs w:val="24"/>
          <w:lang w:val="en-US"/>
        </w:rPr>
        <w:t>rt.</w:t>
      </w:r>
      <w:r w:rsidRPr="00F21D3C">
        <w:rPr>
          <w:rFonts w:ascii="Times New Roman" w:hAnsi="Times New Roman" w:cs="Times New Roman"/>
          <w:i/>
          <w:iCs/>
          <w:sz w:val="24"/>
          <w:szCs w:val="24"/>
          <w:lang w:val="en-US"/>
        </w:rPr>
        <w:t xml:space="preserve"> </w:t>
      </w:r>
      <w:r w:rsidR="00155187" w:rsidRPr="00F21D3C">
        <w:rPr>
          <w:rFonts w:ascii="Times New Roman" w:hAnsi="Times New Roman" w:cs="Times New Roman"/>
          <w:i/>
          <w:iCs/>
          <w:sz w:val="24"/>
          <w:szCs w:val="24"/>
          <w:lang w:val="en-US"/>
        </w:rPr>
        <w:t>21</w:t>
      </w:r>
      <w:r w:rsidRPr="00F21D3C">
        <w:rPr>
          <w:rFonts w:ascii="Times New Roman" w:hAnsi="Times New Roman" w:cs="Times New Roman"/>
          <w:i/>
          <w:iCs/>
          <w:sz w:val="24"/>
          <w:szCs w:val="24"/>
          <w:lang w:val="en-US"/>
        </w:rPr>
        <w:t>/</w:t>
      </w:r>
      <w:r w:rsidR="00155187" w:rsidRPr="00F21D3C">
        <w:rPr>
          <w:rFonts w:ascii="Times New Roman" w:hAnsi="Times New Roman" w:cs="Times New Roman"/>
          <w:i/>
          <w:iCs/>
          <w:sz w:val="24"/>
          <w:szCs w:val="24"/>
          <w:lang w:val="en-US"/>
        </w:rPr>
        <w:t>1 alin.</w:t>
      </w:r>
      <w:r w:rsidRPr="00F21D3C">
        <w:rPr>
          <w:rFonts w:ascii="Times New Roman" w:hAnsi="Times New Roman" w:cs="Times New Roman"/>
          <w:i/>
          <w:iCs/>
          <w:sz w:val="24"/>
          <w:szCs w:val="24"/>
          <w:lang w:val="en-US"/>
        </w:rPr>
        <w:t xml:space="preserve"> </w:t>
      </w:r>
      <w:r w:rsidR="00155187" w:rsidRPr="00F21D3C">
        <w:rPr>
          <w:rFonts w:ascii="Times New Roman" w:hAnsi="Times New Roman" w:cs="Times New Roman"/>
          <w:i/>
          <w:iCs/>
          <w:sz w:val="24"/>
          <w:szCs w:val="24"/>
          <w:lang w:val="en-US"/>
        </w:rPr>
        <w:t>(5) din Legea nr.</w:t>
      </w:r>
      <w:r w:rsidRPr="00F21D3C">
        <w:rPr>
          <w:rFonts w:ascii="Times New Roman" w:hAnsi="Times New Roman" w:cs="Times New Roman"/>
          <w:i/>
          <w:iCs/>
          <w:sz w:val="24"/>
          <w:szCs w:val="24"/>
          <w:lang w:val="en-US"/>
        </w:rPr>
        <w:t xml:space="preserve"> </w:t>
      </w:r>
      <w:r w:rsidR="00155187" w:rsidRPr="00F21D3C">
        <w:rPr>
          <w:rFonts w:ascii="Times New Roman" w:hAnsi="Times New Roman" w:cs="Times New Roman"/>
          <w:i/>
          <w:iCs/>
          <w:sz w:val="24"/>
          <w:szCs w:val="24"/>
          <w:lang w:val="en-US"/>
        </w:rPr>
        <w:t xml:space="preserve">231/2010 </w:t>
      </w:r>
    </w:p>
    <w:p w14:paraId="39EDB062" w14:textId="7281B531" w:rsidR="00155187" w:rsidRPr="00F21D3C" w:rsidRDefault="009443AF" w:rsidP="00B177CD">
      <w:pPr>
        <w:pStyle w:val="a3"/>
        <w:rPr>
          <w:rFonts w:ascii="Times New Roman" w:hAnsi="Times New Roman" w:cs="Times New Roman"/>
          <w:sz w:val="24"/>
          <w:szCs w:val="24"/>
          <w:lang w:val="en-US"/>
        </w:rPr>
      </w:pPr>
      <w:r w:rsidRPr="00F21D3C">
        <w:rPr>
          <w:rFonts w:ascii="Times New Roman" w:hAnsi="Times New Roman" w:cs="Times New Roman"/>
          <w:sz w:val="24"/>
          <w:szCs w:val="24"/>
          <w:lang w:val="en-US"/>
        </w:rPr>
        <w:t>I</w:t>
      </w:r>
      <w:r w:rsidR="00155187" w:rsidRPr="00F21D3C">
        <w:rPr>
          <w:rFonts w:ascii="Times New Roman" w:hAnsi="Times New Roman" w:cs="Times New Roman"/>
          <w:sz w:val="24"/>
          <w:szCs w:val="24"/>
          <w:lang w:val="en-US"/>
        </w:rPr>
        <w:t xml:space="preserve"> se interzice comerciantului să returneze furnizorului produsele alimentare care au fost achiziţionate cu respectarea cerinţelor cantitative şi calitative, conform contractelor de livrare a produselor. Comerciantul este obligat să lichideze (să distrugă) produsele alimentare a căror valabilitate a expirat.</w:t>
      </w:r>
      <w:r w:rsidR="00155187" w:rsidRPr="00F21D3C">
        <w:rPr>
          <w:rFonts w:ascii="Times New Roman" w:hAnsi="Times New Roman" w:cs="Times New Roman"/>
          <w:sz w:val="24"/>
          <w:szCs w:val="24"/>
          <w:lang w:val="en-US"/>
        </w:rPr>
        <w:br/>
      </w:r>
    </w:p>
    <w:p w14:paraId="3C0B1DCF" w14:textId="71C7F437" w:rsidR="00342878" w:rsidRPr="009E5919" w:rsidRDefault="00342878" w:rsidP="009E5919">
      <w:pPr>
        <w:pStyle w:val="a3"/>
        <w:numPr>
          <w:ilvl w:val="0"/>
          <w:numId w:val="5"/>
        </w:numPr>
        <w:rPr>
          <w:rFonts w:ascii="Times New Roman" w:hAnsi="Times New Roman" w:cs="Times New Roman"/>
          <w:i/>
          <w:iCs/>
          <w:sz w:val="24"/>
          <w:szCs w:val="24"/>
        </w:rPr>
      </w:pPr>
      <w:r w:rsidRPr="009E5919">
        <w:rPr>
          <w:rFonts w:ascii="Times New Roman" w:hAnsi="Times New Roman" w:cs="Times New Roman"/>
          <w:i/>
          <w:iCs/>
          <w:sz w:val="24"/>
          <w:szCs w:val="24"/>
        </w:rPr>
        <w:t xml:space="preserve">Pct. </w:t>
      </w:r>
      <w:r w:rsidR="00155187" w:rsidRPr="009E5919">
        <w:rPr>
          <w:rFonts w:ascii="Times New Roman" w:hAnsi="Times New Roman" w:cs="Times New Roman"/>
          <w:i/>
          <w:iCs/>
          <w:sz w:val="24"/>
          <w:szCs w:val="24"/>
        </w:rPr>
        <w:t xml:space="preserve">78 din </w:t>
      </w:r>
      <w:r w:rsidRPr="009E5919">
        <w:rPr>
          <w:rFonts w:ascii="Times New Roman" w:hAnsi="Times New Roman" w:cs="Times New Roman"/>
          <w:i/>
          <w:iCs/>
          <w:sz w:val="24"/>
          <w:szCs w:val="24"/>
        </w:rPr>
        <w:t>Ordinul 60/2012</w:t>
      </w:r>
    </w:p>
    <w:p w14:paraId="5444F1EA" w14:textId="77777777" w:rsidR="00342878" w:rsidRPr="00F21D3C" w:rsidRDefault="00342878" w:rsidP="00B177CD">
      <w:pPr>
        <w:pStyle w:val="a3"/>
        <w:rPr>
          <w:rFonts w:ascii="Times New Roman" w:hAnsi="Times New Roman" w:cs="Times New Roman"/>
          <w:sz w:val="24"/>
          <w:szCs w:val="24"/>
          <w:lang w:val="en-US"/>
        </w:rPr>
      </w:pPr>
      <w:r w:rsidRPr="00F21D3C">
        <w:rPr>
          <w:rFonts w:ascii="Times New Roman" w:hAnsi="Times New Roman" w:cs="Times New Roman"/>
          <w:sz w:val="24"/>
          <w:szCs w:val="24"/>
          <w:lang w:val="en-US"/>
        </w:rPr>
        <w:t>Din momentul finisării inventarierii, procesul-verbal al comisiei de inventariere, listele de inventariere, calculele şi alte documente se transmit în termen de 3 zile lucrătoare comisiei centrale şi/sau conducătorului entităţii în vederea informării şi luării deciziilor. Conducătorul entităţii cu avizul contabilului-şef şi şefului serviciului juridic, după caz, în termen de cel mult 5 zile lucrătoare ia decizia referitor la rezultatele inventarierii.</w:t>
      </w:r>
    </w:p>
    <w:p w14:paraId="0F0F8E04" w14:textId="77777777" w:rsidR="00155187" w:rsidRPr="00F21D3C" w:rsidRDefault="00155187" w:rsidP="00B177CD">
      <w:pPr>
        <w:pStyle w:val="a3"/>
        <w:rPr>
          <w:rFonts w:ascii="Times New Roman" w:hAnsi="Times New Roman" w:cs="Times New Roman"/>
          <w:sz w:val="24"/>
          <w:szCs w:val="24"/>
          <w:lang w:val="en-US"/>
        </w:rPr>
      </w:pPr>
      <w:r w:rsidRPr="00F21D3C">
        <w:rPr>
          <w:rFonts w:ascii="Times New Roman" w:hAnsi="Times New Roman" w:cs="Times New Roman"/>
          <w:sz w:val="24"/>
          <w:szCs w:val="24"/>
          <w:lang w:val="en-US"/>
        </w:rPr>
        <w:t> </w:t>
      </w:r>
    </w:p>
    <w:p w14:paraId="358B8DE1" w14:textId="582FDA39" w:rsidR="00342878" w:rsidRPr="009E5919" w:rsidRDefault="00342878" w:rsidP="009E5919">
      <w:pPr>
        <w:pStyle w:val="a3"/>
        <w:numPr>
          <w:ilvl w:val="0"/>
          <w:numId w:val="5"/>
        </w:numPr>
        <w:rPr>
          <w:rFonts w:ascii="Times New Roman" w:hAnsi="Times New Roman" w:cs="Times New Roman"/>
          <w:i/>
          <w:iCs/>
          <w:sz w:val="24"/>
          <w:szCs w:val="24"/>
        </w:rPr>
      </w:pPr>
      <w:r w:rsidRPr="009E5919">
        <w:rPr>
          <w:rFonts w:ascii="Times New Roman" w:hAnsi="Times New Roman" w:cs="Times New Roman"/>
          <w:i/>
          <w:iCs/>
          <w:sz w:val="24"/>
          <w:szCs w:val="24"/>
        </w:rPr>
        <w:t>Pct. 79 din Ordinul 60/2012</w:t>
      </w:r>
    </w:p>
    <w:p w14:paraId="67856A3F" w14:textId="77777777" w:rsidR="00342878" w:rsidRPr="00F21D3C" w:rsidRDefault="00342878" w:rsidP="00B177CD">
      <w:pPr>
        <w:pStyle w:val="a3"/>
        <w:rPr>
          <w:rFonts w:ascii="Times New Roman" w:hAnsi="Times New Roman" w:cs="Times New Roman"/>
          <w:sz w:val="24"/>
          <w:szCs w:val="24"/>
          <w:lang w:val="en-US"/>
        </w:rPr>
      </w:pPr>
      <w:r w:rsidRPr="00F21D3C">
        <w:rPr>
          <w:rFonts w:ascii="Times New Roman" w:hAnsi="Times New Roman" w:cs="Times New Roman"/>
          <w:sz w:val="24"/>
          <w:szCs w:val="24"/>
          <w:lang w:val="en-US"/>
        </w:rPr>
        <w:t>Rezultatele inventarierii vor fi înregistrate atît în evidenţa tehnico-operativă, cît şi în contabilitate, în termen de cel mult 5 zile lucrătoare de la data luării deciziei privind rezultatele inventarierii.</w:t>
      </w:r>
    </w:p>
    <w:p w14:paraId="22561E2B" w14:textId="77777777" w:rsidR="00342878" w:rsidRPr="00F21D3C" w:rsidRDefault="00342878" w:rsidP="00B177CD">
      <w:pPr>
        <w:pStyle w:val="a3"/>
        <w:rPr>
          <w:rFonts w:ascii="Times New Roman" w:hAnsi="Times New Roman" w:cs="Times New Roman"/>
          <w:sz w:val="24"/>
          <w:szCs w:val="24"/>
          <w:lang w:val="en-US"/>
        </w:rPr>
      </w:pPr>
    </w:p>
    <w:p w14:paraId="0D5B5834" w14:textId="2A6FCA08" w:rsidR="00F155B9" w:rsidRPr="009E5919" w:rsidRDefault="00F155B9" w:rsidP="009E5919">
      <w:pPr>
        <w:pStyle w:val="a3"/>
        <w:numPr>
          <w:ilvl w:val="0"/>
          <w:numId w:val="5"/>
        </w:numPr>
        <w:rPr>
          <w:rFonts w:ascii="Times New Roman" w:hAnsi="Times New Roman" w:cs="Times New Roman"/>
          <w:i/>
          <w:iCs/>
          <w:sz w:val="24"/>
          <w:szCs w:val="24"/>
        </w:rPr>
      </w:pPr>
      <w:r w:rsidRPr="009E5919">
        <w:rPr>
          <w:rFonts w:ascii="Times New Roman" w:hAnsi="Times New Roman" w:cs="Times New Roman"/>
          <w:i/>
          <w:iCs/>
          <w:sz w:val="24"/>
          <w:szCs w:val="24"/>
        </w:rPr>
        <w:t>Pct. 86 din Ordinul 60/2012</w:t>
      </w:r>
    </w:p>
    <w:p w14:paraId="636B4825" w14:textId="55E481FF" w:rsidR="00F155B9" w:rsidRPr="006116C2" w:rsidRDefault="00F155B9" w:rsidP="00B177CD">
      <w:pPr>
        <w:pStyle w:val="a3"/>
        <w:rPr>
          <w:rFonts w:ascii="Times New Roman" w:hAnsi="Times New Roman" w:cs="Times New Roman"/>
          <w:sz w:val="24"/>
          <w:szCs w:val="24"/>
          <w:lang w:val="en-US"/>
        </w:rPr>
      </w:pPr>
      <w:r w:rsidRPr="006116C2">
        <w:rPr>
          <w:rFonts w:ascii="Times New Roman" w:hAnsi="Times New Roman" w:cs="Times New Roman"/>
          <w:sz w:val="24"/>
          <w:szCs w:val="24"/>
          <w:lang w:val="en-US"/>
        </w:rPr>
        <w:t>Lipsurile de bunuri care depăşesc normele perisabilităţii naturale, precum şi prejudiciul cauzat prin deteriorarea lor se recuperează de către persoanele vinovate.</w:t>
      </w:r>
    </w:p>
    <w:p w14:paraId="25BBB13F" w14:textId="77777777" w:rsidR="00F155B9" w:rsidRPr="00F21D3C" w:rsidRDefault="00F155B9" w:rsidP="00B177CD">
      <w:pPr>
        <w:pStyle w:val="a3"/>
        <w:rPr>
          <w:rFonts w:ascii="Times New Roman" w:hAnsi="Times New Roman" w:cs="Times New Roman"/>
          <w:sz w:val="24"/>
          <w:szCs w:val="24"/>
          <w:lang w:val="en-US"/>
        </w:rPr>
      </w:pPr>
      <w:r w:rsidRPr="00F21D3C">
        <w:rPr>
          <w:rFonts w:ascii="Times New Roman" w:hAnsi="Times New Roman" w:cs="Times New Roman"/>
          <w:sz w:val="24"/>
          <w:szCs w:val="24"/>
          <w:lang w:val="en-US"/>
        </w:rPr>
        <w:t>Sumele lipsurilor şi pierderilor peste limitele normelor perisabilităţii naturale şi pierderile din deteriorarea bunurilor constatate cu ocazia inventarierii se recuperează de către persoane vinovate în conformitate cu prevederile Codului muncii.</w:t>
      </w:r>
    </w:p>
    <w:p w14:paraId="62C7F1FD" w14:textId="6D938C74" w:rsidR="00155187" w:rsidRPr="00F21D3C" w:rsidRDefault="00F155B9" w:rsidP="00B177CD">
      <w:pPr>
        <w:pStyle w:val="a3"/>
        <w:rPr>
          <w:rFonts w:ascii="Times New Roman" w:hAnsi="Times New Roman" w:cs="Times New Roman"/>
          <w:sz w:val="24"/>
          <w:szCs w:val="24"/>
          <w:lang w:val="en-US"/>
        </w:rPr>
      </w:pPr>
      <w:r w:rsidRPr="00F21D3C">
        <w:rPr>
          <w:rFonts w:ascii="Times New Roman" w:hAnsi="Times New Roman" w:cs="Times New Roman"/>
          <w:sz w:val="24"/>
          <w:szCs w:val="24"/>
          <w:lang w:val="en-US"/>
        </w:rPr>
        <w:t>În cazul cînd nu sînt stabilite persoanele vinovate, lipsurile care depăşesc normele perisabilităţii naturale şi/sau pierderile cauzate din deteriorarea bunurilor se trec la cheltuielile perioadei</w:t>
      </w:r>
      <w:r w:rsidR="00FD6517">
        <w:rPr>
          <w:rFonts w:ascii="Times New Roman" w:hAnsi="Times New Roman" w:cs="Times New Roman"/>
          <w:sz w:val="24"/>
          <w:szCs w:val="24"/>
          <w:lang w:val="en-US"/>
        </w:rPr>
        <w:t>,</w:t>
      </w:r>
      <w:r w:rsidRPr="00F21D3C">
        <w:rPr>
          <w:rFonts w:ascii="Times New Roman" w:hAnsi="Times New Roman" w:cs="Times New Roman"/>
          <w:sz w:val="24"/>
          <w:szCs w:val="24"/>
          <w:lang w:val="en-US"/>
        </w:rPr>
        <w:t xml:space="preserve"> </w:t>
      </w:r>
      <w:r w:rsidR="00155187" w:rsidRPr="00F21D3C">
        <w:rPr>
          <w:rFonts w:ascii="Times New Roman" w:hAnsi="Times New Roman" w:cs="Times New Roman"/>
          <w:sz w:val="24"/>
          <w:szCs w:val="24"/>
          <w:lang w:val="en-US"/>
        </w:rPr>
        <w:t>înregistrînd formula contabilă:</w:t>
      </w:r>
    </w:p>
    <w:p w14:paraId="7441EC86" w14:textId="77777777" w:rsidR="006116C2" w:rsidRPr="00F21D3C" w:rsidRDefault="006116C2" w:rsidP="00B177CD">
      <w:pPr>
        <w:pStyle w:val="a3"/>
        <w:rPr>
          <w:rFonts w:ascii="Times New Roman" w:hAnsi="Times New Roman" w:cs="Times New Roman"/>
          <w:sz w:val="24"/>
          <w:szCs w:val="24"/>
          <w:lang w:val="en-US"/>
        </w:rPr>
      </w:pPr>
    </w:p>
    <w:p w14:paraId="63F5D932" w14:textId="31C1434E" w:rsidR="006116C2" w:rsidRPr="006116C2" w:rsidRDefault="00155187" w:rsidP="00B177CD">
      <w:pPr>
        <w:pStyle w:val="a3"/>
        <w:rPr>
          <w:rFonts w:ascii="Times New Roman" w:hAnsi="Times New Roman" w:cs="Times New Roman"/>
          <w:i/>
          <w:iCs/>
          <w:sz w:val="24"/>
          <w:szCs w:val="24"/>
          <w:lang w:val="en-US"/>
        </w:rPr>
      </w:pPr>
      <w:r w:rsidRPr="006116C2">
        <w:rPr>
          <w:rFonts w:ascii="Times New Roman" w:hAnsi="Times New Roman" w:cs="Times New Roman"/>
          <w:i/>
          <w:iCs/>
          <w:sz w:val="24"/>
          <w:szCs w:val="24"/>
          <w:lang w:val="en-US"/>
        </w:rPr>
        <w:t xml:space="preserve">Debit 714.4 </w:t>
      </w:r>
      <w:r w:rsidR="00303F88">
        <w:rPr>
          <w:rFonts w:ascii="Times New Roman" w:hAnsi="Times New Roman" w:cs="Times New Roman"/>
          <w:i/>
          <w:iCs/>
          <w:sz w:val="24"/>
          <w:szCs w:val="24"/>
          <w:lang w:val="en-US"/>
        </w:rPr>
        <w:t>„</w:t>
      </w:r>
      <w:r w:rsidRPr="006116C2">
        <w:rPr>
          <w:rFonts w:ascii="Times New Roman" w:hAnsi="Times New Roman" w:cs="Times New Roman"/>
          <w:i/>
          <w:iCs/>
          <w:sz w:val="24"/>
          <w:szCs w:val="24"/>
          <w:lang w:val="en-US"/>
        </w:rPr>
        <w:t>Cheltuieli privind lipsurile şi pierderile din deteriorarea activelor imobilizate şi circulante” </w:t>
      </w:r>
    </w:p>
    <w:p w14:paraId="2B9B5C24" w14:textId="0B904634" w:rsidR="00155187" w:rsidRPr="006116C2" w:rsidRDefault="00303F88" w:rsidP="00B177CD">
      <w:pPr>
        <w:pStyle w:val="a3"/>
        <w:rPr>
          <w:rFonts w:ascii="Times New Roman" w:hAnsi="Times New Roman" w:cs="Times New Roman"/>
          <w:i/>
          <w:iCs/>
          <w:sz w:val="24"/>
          <w:szCs w:val="24"/>
          <w:lang w:val="en-US"/>
        </w:rPr>
      </w:pPr>
      <w:r>
        <w:rPr>
          <w:rFonts w:ascii="Times New Roman" w:hAnsi="Times New Roman" w:cs="Times New Roman"/>
          <w:i/>
          <w:iCs/>
          <w:sz w:val="24"/>
          <w:szCs w:val="24"/>
          <w:lang w:val="en-US"/>
        </w:rPr>
        <w:t>Credit (dupa caz) 123 „</w:t>
      </w:r>
      <w:r w:rsidR="00155187" w:rsidRPr="006116C2">
        <w:rPr>
          <w:rFonts w:ascii="Times New Roman" w:hAnsi="Times New Roman" w:cs="Times New Roman"/>
          <w:i/>
          <w:iCs/>
          <w:sz w:val="24"/>
          <w:szCs w:val="24"/>
          <w:lang w:val="en-US"/>
        </w:rPr>
        <w:t xml:space="preserve">Mijloace fixe”, 211 </w:t>
      </w:r>
      <w:r>
        <w:rPr>
          <w:rFonts w:ascii="Times New Roman" w:hAnsi="Times New Roman" w:cs="Times New Roman"/>
          <w:i/>
          <w:iCs/>
          <w:sz w:val="24"/>
          <w:szCs w:val="24"/>
          <w:lang w:val="en-US"/>
        </w:rPr>
        <w:t>„</w:t>
      </w:r>
      <w:r w:rsidR="00155187" w:rsidRPr="006116C2">
        <w:rPr>
          <w:rFonts w:ascii="Times New Roman" w:hAnsi="Times New Roman" w:cs="Times New Roman"/>
          <w:i/>
          <w:iCs/>
          <w:sz w:val="24"/>
          <w:szCs w:val="24"/>
          <w:lang w:val="en-US"/>
        </w:rPr>
        <w:t xml:space="preserve">Materiale” sau 217 </w:t>
      </w:r>
      <w:r>
        <w:rPr>
          <w:rFonts w:ascii="Times New Roman" w:hAnsi="Times New Roman" w:cs="Times New Roman"/>
          <w:i/>
          <w:iCs/>
          <w:sz w:val="24"/>
          <w:szCs w:val="24"/>
          <w:lang w:val="en-US"/>
        </w:rPr>
        <w:t>„</w:t>
      </w:r>
      <w:r w:rsidR="00155187" w:rsidRPr="006116C2">
        <w:rPr>
          <w:rFonts w:ascii="Times New Roman" w:hAnsi="Times New Roman" w:cs="Times New Roman"/>
          <w:i/>
          <w:iCs/>
          <w:sz w:val="24"/>
          <w:szCs w:val="24"/>
          <w:lang w:val="en-US"/>
        </w:rPr>
        <w:t>Marfa”</w:t>
      </w:r>
    </w:p>
    <w:p w14:paraId="022A93C5" w14:textId="28B1CBAB" w:rsidR="00155187" w:rsidRPr="006116C2" w:rsidRDefault="00155187" w:rsidP="00B177CD">
      <w:pPr>
        <w:pStyle w:val="a3"/>
        <w:rPr>
          <w:rFonts w:ascii="Times New Roman" w:hAnsi="Times New Roman" w:cs="Times New Roman"/>
          <w:sz w:val="24"/>
          <w:szCs w:val="24"/>
          <w:lang w:val="en-US"/>
        </w:rPr>
      </w:pPr>
      <w:r w:rsidRPr="006116C2">
        <w:rPr>
          <w:rFonts w:ascii="Times New Roman" w:hAnsi="Times New Roman" w:cs="Times New Roman"/>
          <w:sz w:val="24"/>
          <w:szCs w:val="24"/>
          <w:lang w:val="en-US"/>
        </w:rPr>
        <w:t> </w:t>
      </w:r>
    </w:p>
    <w:p w14:paraId="564BED0F" w14:textId="048368AC" w:rsidR="00573A8F" w:rsidRPr="00F21D3C" w:rsidRDefault="00573A8F" w:rsidP="00B177CD">
      <w:pPr>
        <w:pStyle w:val="a3"/>
        <w:rPr>
          <w:rFonts w:ascii="Times New Roman" w:hAnsi="Times New Roman" w:cs="Times New Roman"/>
          <w:sz w:val="24"/>
          <w:szCs w:val="24"/>
          <w:lang w:val="en-US"/>
        </w:rPr>
      </w:pPr>
      <w:r w:rsidRPr="00F21D3C">
        <w:rPr>
          <w:rFonts w:ascii="Times New Roman" w:hAnsi="Times New Roman" w:cs="Times New Roman"/>
          <w:sz w:val="24"/>
          <w:szCs w:val="24"/>
          <w:lang w:val="en-US"/>
        </w:rPr>
        <w:t xml:space="preserve">Deci, cheltuielile aferente pierderilor de mărfuri cauzate de motive necaracteristice activităţii de întreprinzător (cum ar fi, abuzurile şi delapidările), nu se permit spre deducere în scopuri fiscale, iar suma TVA aferentă acestora urmează a fi raportată la costuri sau la cheltuielile perioadei. </w:t>
      </w:r>
    </w:p>
    <w:p w14:paraId="47DF22EE" w14:textId="508026AA" w:rsidR="00573A8F" w:rsidRDefault="00573A8F" w:rsidP="00B177CD">
      <w:pPr>
        <w:pStyle w:val="a3"/>
        <w:rPr>
          <w:rFonts w:ascii="Times New Roman" w:hAnsi="Times New Roman" w:cs="Times New Roman"/>
          <w:sz w:val="24"/>
          <w:szCs w:val="24"/>
          <w:lang w:val="en-US"/>
        </w:rPr>
      </w:pPr>
      <w:r w:rsidRPr="00F21D3C">
        <w:rPr>
          <w:rFonts w:ascii="Times New Roman" w:hAnsi="Times New Roman" w:cs="Times New Roman"/>
          <w:sz w:val="24"/>
          <w:szCs w:val="24"/>
          <w:lang w:val="en-US"/>
        </w:rPr>
        <w:t xml:space="preserve">La completarea Declaraţiei VEN 12, cheltuielile menţionate în mărimea fără TVA şi, respectiv, suma TVA aferentă se reflectă în rd. 03046 din anexa 2D. </w:t>
      </w:r>
    </w:p>
    <w:p w14:paraId="5F583095" w14:textId="77777777" w:rsidR="00FD6517" w:rsidRPr="00F21D3C" w:rsidRDefault="00FD6517" w:rsidP="00B177CD">
      <w:pPr>
        <w:pStyle w:val="a3"/>
        <w:rPr>
          <w:rFonts w:ascii="Times New Roman" w:hAnsi="Times New Roman" w:cs="Times New Roman"/>
          <w:sz w:val="24"/>
          <w:szCs w:val="24"/>
          <w:lang w:val="en-US"/>
        </w:rPr>
      </w:pPr>
    </w:p>
    <w:p w14:paraId="5A0A5384" w14:textId="122F32F4" w:rsidR="00F155B9" w:rsidRPr="006116C2" w:rsidRDefault="00F155B9" w:rsidP="006116C2">
      <w:pPr>
        <w:pStyle w:val="a3"/>
        <w:numPr>
          <w:ilvl w:val="0"/>
          <w:numId w:val="5"/>
        </w:numPr>
        <w:rPr>
          <w:rFonts w:ascii="Times New Roman" w:hAnsi="Times New Roman" w:cs="Times New Roman"/>
          <w:i/>
          <w:iCs/>
          <w:sz w:val="24"/>
          <w:szCs w:val="24"/>
        </w:rPr>
      </w:pPr>
      <w:r w:rsidRPr="006116C2">
        <w:rPr>
          <w:rFonts w:ascii="Times New Roman" w:hAnsi="Times New Roman" w:cs="Times New Roman"/>
          <w:i/>
          <w:iCs/>
          <w:sz w:val="24"/>
          <w:szCs w:val="24"/>
        </w:rPr>
        <w:t>Art. 102 alin. (8) din CF</w:t>
      </w:r>
    </w:p>
    <w:p w14:paraId="465D0A7B" w14:textId="66188ABD" w:rsidR="00B64FFD" w:rsidRPr="00F21D3C" w:rsidRDefault="00303F88" w:rsidP="00B177CD">
      <w:pPr>
        <w:pStyle w:val="a3"/>
        <w:rPr>
          <w:rFonts w:ascii="Times New Roman" w:hAnsi="Times New Roman" w:cs="Times New Roman"/>
          <w:sz w:val="24"/>
          <w:szCs w:val="24"/>
          <w:lang w:val="en-US"/>
        </w:rPr>
      </w:pPr>
      <w:r>
        <w:rPr>
          <w:rFonts w:ascii="Times New Roman" w:hAnsi="Times New Roman" w:cs="Times New Roman"/>
          <w:sz w:val="24"/>
          <w:szCs w:val="24"/>
          <w:lang w:val="en-US"/>
        </w:rPr>
        <w:t>Suma TVA</w:t>
      </w:r>
      <w:r w:rsidR="00F155B9" w:rsidRPr="00F21D3C">
        <w:rPr>
          <w:rFonts w:ascii="Times New Roman" w:hAnsi="Times New Roman" w:cs="Times New Roman"/>
          <w:sz w:val="24"/>
          <w:szCs w:val="24"/>
          <w:lang w:val="en-US"/>
        </w:rPr>
        <w:t>, achitată sau care urmează a fi achitată, pe valorile materiale, serviciile procurate care nu sînt folosite pentru desfăşurarea activităţii de întreprinzător, pe mărfurile procurate care, în procesul activităţii de întreprinzător, au fost sustrase sau au constituit deşeuri şi perisabilităţi naturale peste limitele lunare stabilite de conducător, precum şi pe valoarea care nu a fost supusă amortizării mijloacelor fixe casate, nu se deduce şi se raportează la costurile sau cheltuielile perioadei. </w:t>
      </w:r>
    </w:p>
    <w:p w14:paraId="36739301" w14:textId="6909CCCB" w:rsidR="00155187" w:rsidRPr="00F21D3C" w:rsidRDefault="00155187" w:rsidP="00B177CD">
      <w:pPr>
        <w:pStyle w:val="a3"/>
        <w:rPr>
          <w:rFonts w:ascii="Times New Roman" w:hAnsi="Times New Roman" w:cs="Times New Roman"/>
          <w:sz w:val="24"/>
          <w:szCs w:val="24"/>
          <w:lang w:val="en-US"/>
        </w:rPr>
      </w:pPr>
      <w:r w:rsidRPr="00F21D3C">
        <w:rPr>
          <w:rFonts w:ascii="Times New Roman" w:hAnsi="Times New Roman" w:cs="Times New Roman"/>
          <w:sz w:val="24"/>
          <w:szCs w:val="24"/>
          <w:lang w:val="en-US"/>
        </w:rPr>
        <w:t>La aceste sume se înregistrează formula contabilă în baza notei contabile:</w:t>
      </w:r>
    </w:p>
    <w:p w14:paraId="432F1113" w14:textId="552A7A7F" w:rsidR="006116C2" w:rsidRPr="00303F88" w:rsidRDefault="00155187" w:rsidP="00B177CD">
      <w:pPr>
        <w:pStyle w:val="a3"/>
        <w:rPr>
          <w:rFonts w:ascii="Times New Roman" w:hAnsi="Times New Roman" w:cs="Times New Roman"/>
          <w:i/>
          <w:sz w:val="24"/>
          <w:szCs w:val="24"/>
          <w:lang w:val="en-US"/>
        </w:rPr>
      </w:pPr>
      <w:r w:rsidRPr="00303F88">
        <w:rPr>
          <w:rFonts w:ascii="Times New Roman" w:hAnsi="Times New Roman" w:cs="Times New Roman"/>
          <w:i/>
          <w:sz w:val="24"/>
          <w:szCs w:val="24"/>
          <w:lang w:val="en-US"/>
        </w:rPr>
        <w:t>Debit 713</w:t>
      </w:r>
      <w:r w:rsidR="006116C2" w:rsidRPr="00303F88">
        <w:rPr>
          <w:rFonts w:ascii="Times New Roman" w:hAnsi="Times New Roman" w:cs="Times New Roman"/>
          <w:i/>
          <w:sz w:val="24"/>
          <w:szCs w:val="24"/>
          <w:lang w:val="ro-MD"/>
        </w:rPr>
        <w:t>.</w:t>
      </w:r>
      <w:r w:rsidR="00303F88">
        <w:rPr>
          <w:rFonts w:ascii="Times New Roman" w:hAnsi="Times New Roman" w:cs="Times New Roman"/>
          <w:i/>
          <w:sz w:val="24"/>
          <w:szCs w:val="24"/>
          <w:lang w:val="en-US"/>
        </w:rPr>
        <w:t>3 „</w:t>
      </w:r>
      <w:r w:rsidRPr="00303F88">
        <w:rPr>
          <w:rFonts w:ascii="Times New Roman" w:hAnsi="Times New Roman" w:cs="Times New Roman"/>
          <w:i/>
          <w:sz w:val="24"/>
          <w:szCs w:val="24"/>
          <w:lang w:val="en-US"/>
        </w:rPr>
        <w:t>Cheltuieli cu impozitele şi taxele, cu excepţia impozitului pe venit” </w:t>
      </w:r>
    </w:p>
    <w:p w14:paraId="0ADB6E2D" w14:textId="7198CF7D" w:rsidR="00155187" w:rsidRPr="00303F88" w:rsidRDefault="00155187" w:rsidP="00B177CD">
      <w:pPr>
        <w:pStyle w:val="a3"/>
        <w:rPr>
          <w:rFonts w:ascii="Times New Roman" w:hAnsi="Times New Roman" w:cs="Times New Roman"/>
          <w:i/>
          <w:sz w:val="24"/>
          <w:szCs w:val="24"/>
          <w:lang w:val="en-US"/>
        </w:rPr>
      </w:pPr>
      <w:r w:rsidRPr="00303F88">
        <w:rPr>
          <w:rFonts w:ascii="Times New Roman" w:hAnsi="Times New Roman" w:cs="Times New Roman"/>
          <w:i/>
          <w:sz w:val="24"/>
          <w:szCs w:val="24"/>
          <w:lang w:val="en-US"/>
        </w:rPr>
        <w:t>Credit 534</w:t>
      </w:r>
      <w:r w:rsidR="006116C2" w:rsidRPr="00303F88">
        <w:rPr>
          <w:rFonts w:ascii="Times New Roman" w:hAnsi="Times New Roman" w:cs="Times New Roman"/>
          <w:i/>
          <w:sz w:val="24"/>
          <w:szCs w:val="24"/>
          <w:lang w:val="en-US"/>
        </w:rPr>
        <w:t>.</w:t>
      </w:r>
      <w:r w:rsidRPr="00303F88">
        <w:rPr>
          <w:rFonts w:ascii="Times New Roman" w:hAnsi="Times New Roman" w:cs="Times New Roman"/>
          <w:i/>
          <w:sz w:val="24"/>
          <w:szCs w:val="24"/>
          <w:lang w:val="en-US"/>
        </w:rPr>
        <w:t>4</w:t>
      </w:r>
      <w:r w:rsidR="0095585F" w:rsidRPr="00303F88">
        <w:rPr>
          <w:rFonts w:ascii="Times New Roman" w:hAnsi="Times New Roman" w:cs="Times New Roman"/>
          <w:i/>
          <w:sz w:val="24"/>
          <w:szCs w:val="24"/>
          <w:lang w:val="en-US"/>
        </w:rPr>
        <w:t xml:space="preserve"> </w:t>
      </w:r>
      <w:r w:rsidR="00303F88">
        <w:rPr>
          <w:rFonts w:ascii="Times New Roman" w:hAnsi="Times New Roman" w:cs="Times New Roman"/>
          <w:i/>
          <w:sz w:val="24"/>
          <w:szCs w:val="24"/>
          <w:lang w:val="en-US"/>
        </w:rPr>
        <w:t>„</w:t>
      </w:r>
      <w:r w:rsidRPr="00303F88">
        <w:rPr>
          <w:rFonts w:ascii="Times New Roman" w:hAnsi="Times New Roman" w:cs="Times New Roman"/>
          <w:i/>
          <w:sz w:val="24"/>
          <w:szCs w:val="24"/>
          <w:lang w:val="en-US"/>
        </w:rPr>
        <w:t>Datorii privind taxa pe valoarea adăugată”</w:t>
      </w:r>
    </w:p>
    <w:p w14:paraId="1F1E728A" w14:textId="59F79D7B" w:rsidR="00155187" w:rsidRPr="006116C2" w:rsidRDefault="00155187" w:rsidP="00B177CD">
      <w:pPr>
        <w:pStyle w:val="a3"/>
        <w:rPr>
          <w:rFonts w:ascii="Times New Roman" w:hAnsi="Times New Roman" w:cs="Times New Roman"/>
          <w:sz w:val="24"/>
          <w:szCs w:val="24"/>
          <w:lang w:val="en-US"/>
        </w:rPr>
      </w:pPr>
      <w:r w:rsidRPr="006116C2">
        <w:rPr>
          <w:rFonts w:ascii="Times New Roman" w:hAnsi="Times New Roman" w:cs="Times New Roman"/>
          <w:sz w:val="24"/>
          <w:szCs w:val="24"/>
          <w:lang w:val="en-US"/>
        </w:rPr>
        <w:t> </w:t>
      </w:r>
    </w:p>
    <w:p w14:paraId="0B616143" w14:textId="6AA02EAE" w:rsidR="00573A8F" w:rsidRPr="00F21D3C" w:rsidRDefault="00573A8F" w:rsidP="00B177CD">
      <w:pPr>
        <w:pStyle w:val="a3"/>
        <w:rPr>
          <w:rFonts w:ascii="Times New Roman" w:hAnsi="Times New Roman" w:cs="Times New Roman"/>
          <w:sz w:val="24"/>
          <w:szCs w:val="24"/>
          <w:lang w:val="en-US"/>
        </w:rPr>
      </w:pPr>
      <w:r w:rsidRPr="00F21D3C">
        <w:rPr>
          <w:rFonts w:ascii="Times New Roman" w:hAnsi="Times New Roman" w:cs="Times New Roman"/>
          <w:sz w:val="24"/>
          <w:szCs w:val="24"/>
          <w:lang w:val="en-US"/>
        </w:rPr>
        <w:lastRenderedPageBreak/>
        <w:t>Deci, în cazul constatării pierderilor din deşeuri şi perisabilitate naturală peste limitele stabilite, suma TVA dedusă la momentul procurării mărfurilor se reflectă în Registrul de evidenţă a procurărilor pentru perioada de gestiune cu semnul „minus” şi, respectiv, în boxa 13 din Declaraţia privind TVA.</w:t>
      </w:r>
    </w:p>
    <w:p w14:paraId="65D4C501" w14:textId="77777777" w:rsidR="00B64FFD" w:rsidRPr="00F21D3C" w:rsidRDefault="00B64FFD" w:rsidP="00B177CD">
      <w:pPr>
        <w:pStyle w:val="a3"/>
        <w:rPr>
          <w:rFonts w:ascii="Times New Roman" w:hAnsi="Times New Roman" w:cs="Times New Roman"/>
          <w:sz w:val="24"/>
          <w:szCs w:val="24"/>
          <w:lang w:val="en-US"/>
        </w:rPr>
      </w:pPr>
    </w:p>
    <w:p w14:paraId="4EF44F80" w14:textId="4D0599F3" w:rsidR="00B64FFD" w:rsidRPr="00F21D3C" w:rsidRDefault="00B64FFD" w:rsidP="006116C2">
      <w:pPr>
        <w:pStyle w:val="a3"/>
        <w:jc w:val="center"/>
        <w:rPr>
          <w:rFonts w:ascii="Times New Roman" w:hAnsi="Times New Roman" w:cs="Times New Roman"/>
          <w:b/>
          <w:bCs/>
          <w:sz w:val="24"/>
          <w:szCs w:val="24"/>
          <w:lang w:val="en-US"/>
        </w:rPr>
      </w:pPr>
      <w:r w:rsidRPr="00F21D3C">
        <w:rPr>
          <w:rFonts w:ascii="Times New Roman" w:hAnsi="Times New Roman" w:cs="Times New Roman"/>
          <w:b/>
          <w:bCs/>
          <w:sz w:val="24"/>
          <w:szCs w:val="24"/>
          <w:lang w:val="en-US"/>
        </w:rPr>
        <w:t xml:space="preserve">În baza normelor legale </w:t>
      </w:r>
      <w:r w:rsidR="00B177CD" w:rsidRPr="00F21D3C">
        <w:rPr>
          <w:rFonts w:ascii="Times New Roman" w:hAnsi="Times New Roman" w:cs="Times New Roman"/>
          <w:b/>
          <w:bCs/>
          <w:sz w:val="24"/>
          <w:szCs w:val="24"/>
          <w:lang w:val="en-US"/>
        </w:rPr>
        <w:t xml:space="preserve">supra </w:t>
      </w:r>
      <w:r w:rsidRPr="00F21D3C">
        <w:rPr>
          <w:rFonts w:ascii="Times New Roman" w:hAnsi="Times New Roman" w:cs="Times New Roman"/>
          <w:b/>
          <w:bCs/>
          <w:sz w:val="24"/>
          <w:szCs w:val="24"/>
          <w:lang w:val="en-US"/>
        </w:rPr>
        <w:t>se DECIDE:</w:t>
      </w:r>
    </w:p>
    <w:p w14:paraId="5F0032A8" w14:textId="77777777" w:rsidR="005D6AE8" w:rsidRDefault="005D6AE8" w:rsidP="006116C2">
      <w:pPr>
        <w:pStyle w:val="a3"/>
        <w:rPr>
          <w:rFonts w:ascii="Times New Roman" w:hAnsi="Times New Roman"/>
          <w:sz w:val="24"/>
          <w:szCs w:val="24"/>
          <w:lang w:val="en-US"/>
        </w:rPr>
      </w:pPr>
    </w:p>
    <w:p w14:paraId="0105EDF6" w14:textId="489A6DA8" w:rsidR="005D6AE8" w:rsidRDefault="00B22783" w:rsidP="005D6AE8">
      <w:pPr>
        <w:pStyle w:val="a3"/>
        <w:jc w:val="center"/>
        <w:rPr>
          <w:rFonts w:ascii="Times New Roman" w:hAnsi="Times New Roman"/>
          <w:b/>
          <w:sz w:val="24"/>
          <w:szCs w:val="24"/>
          <w:lang w:val="en-US"/>
        </w:rPr>
      </w:pPr>
      <w:r>
        <w:rPr>
          <w:rFonts w:ascii="Times New Roman" w:hAnsi="Times New Roman"/>
          <w:b/>
          <w:sz w:val="24"/>
          <w:szCs w:val="24"/>
          <w:lang w:val="en-US"/>
        </w:rPr>
        <w:t>N</w:t>
      </w:r>
      <w:r w:rsidR="007770C5">
        <w:rPr>
          <w:rFonts w:ascii="Times New Roman" w:hAnsi="Times New Roman"/>
          <w:b/>
          <w:sz w:val="24"/>
          <w:szCs w:val="24"/>
          <w:lang w:val="en-US"/>
        </w:rPr>
        <w:t>ormele</w:t>
      </w:r>
      <w:r w:rsidR="005D6AE8" w:rsidRPr="005D6AE8">
        <w:rPr>
          <w:rFonts w:ascii="Times New Roman" w:hAnsi="Times New Roman"/>
          <w:b/>
          <w:sz w:val="24"/>
          <w:szCs w:val="24"/>
          <w:lang w:val="en-US"/>
        </w:rPr>
        <w:t xml:space="preserve"> pierderilor de mărfuri în funcție de specificul activității desfășurate</w:t>
      </w:r>
    </w:p>
    <w:p w14:paraId="19ADCC84" w14:textId="77777777" w:rsidR="00B22783" w:rsidRDefault="00B22783" w:rsidP="005D6AE8">
      <w:pPr>
        <w:pStyle w:val="a3"/>
        <w:jc w:val="center"/>
        <w:rPr>
          <w:rFonts w:ascii="Times New Roman" w:hAnsi="Times New Roman"/>
          <w:b/>
          <w:sz w:val="24"/>
          <w:szCs w:val="24"/>
          <w:lang w:val="en-US"/>
        </w:rPr>
      </w:pPr>
    </w:p>
    <w:tbl>
      <w:tblPr>
        <w:tblStyle w:val="a8"/>
        <w:tblW w:w="0" w:type="auto"/>
        <w:tblLayout w:type="fixed"/>
        <w:tblLook w:val="04A0" w:firstRow="1" w:lastRow="0" w:firstColumn="1" w:lastColumn="0" w:noHBand="0" w:noVBand="1"/>
      </w:tblPr>
      <w:tblGrid>
        <w:gridCol w:w="576"/>
        <w:gridCol w:w="1800"/>
        <w:gridCol w:w="1718"/>
        <w:gridCol w:w="1826"/>
        <w:gridCol w:w="1843"/>
        <w:gridCol w:w="1808"/>
      </w:tblGrid>
      <w:tr w:rsidR="00FC69D0" w14:paraId="587A521A" w14:textId="77777777" w:rsidTr="002216E2">
        <w:trPr>
          <w:trHeight w:val="435"/>
        </w:trPr>
        <w:tc>
          <w:tcPr>
            <w:tcW w:w="576" w:type="dxa"/>
            <w:vMerge w:val="restart"/>
          </w:tcPr>
          <w:p w14:paraId="78E313CA" w14:textId="577CCE39" w:rsidR="00FC69D0" w:rsidRPr="00B22783" w:rsidRDefault="00FC69D0" w:rsidP="00B22783">
            <w:pPr>
              <w:pStyle w:val="a3"/>
              <w:jc w:val="center"/>
              <w:rPr>
                <w:rFonts w:ascii="Times New Roman" w:hAnsi="Times New Roman" w:cs="Times New Roman"/>
                <w:b/>
                <w:sz w:val="24"/>
                <w:szCs w:val="24"/>
                <w:lang w:val="en-US"/>
              </w:rPr>
            </w:pPr>
            <w:r w:rsidRPr="00B22783">
              <w:rPr>
                <w:rFonts w:ascii="Times New Roman" w:hAnsi="Times New Roman" w:cs="Times New Roman"/>
                <w:b/>
                <w:sz w:val="24"/>
                <w:szCs w:val="24"/>
                <w:lang w:val="en-US"/>
              </w:rPr>
              <w:t>N/o</w:t>
            </w:r>
          </w:p>
        </w:tc>
        <w:tc>
          <w:tcPr>
            <w:tcW w:w="1800" w:type="dxa"/>
            <w:vMerge w:val="restart"/>
          </w:tcPr>
          <w:p w14:paraId="3A7B374D" w14:textId="27323AB3" w:rsidR="00FC69D0" w:rsidRPr="00B22783" w:rsidRDefault="00FC69D0" w:rsidP="00B22783">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 bunurilor materiale</w:t>
            </w:r>
          </w:p>
        </w:tc>
        <w:tc>
          <w:tcPr>
            <w:tcW w:w="5387" w:type="dxa"/>
            <w:gridSpan w:val="3"/>
            <w:tcBorders>
              <w:bottom w:val="single" w:sz="4" w:space="0" w:color="auto"/>
            </w:tcBorders>
          </w:tcPr>
          <w:p w14:paraId="3139EB4F" w14:textId="27BFE981" w:rsidR="00FC69D0" w:rsidRPr="00B22783" w:rsidRDefault="00FC69D0" w:rsidP="00B22783">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Pierderi</w:t>
            </w:r>
          </w:p>
        </w:tc>
        <w:tc>
          <w:tcPr>
            <w:tcW w:w="1808" w:type="dxa"/>
            <w:vMerge w:val="restart"/>
          </w:tcPr>
          <w:p w14:paraId="1604FD69" w14:textId="47307874" w:rsidR="00FC69D0" w:rsidRPr="00B22783" w:rsidRDefault="00FC69D0" w:rsidP="00B22783">
            <w:pPr>
              <w:pStyle w:val="a3"/>
              <w:jc w:val="center"/>
              <w:rPr>
                <w:rFonts w:ascii="Times New Roman" w:hAnsi="Times New Roman" w:cs="Times New Roman"/>
                <w:b/>
                <w:sz w:val="24"/>
                <w:szCs w:val="24"/>
                <w:lang w:val="en-US"/>
              </w:rPr>
            </w:pPr>
            <w:r w:rsidRPr="00B22783">
              <w:rPr>
                <w:rFonts w:ascii="Times New Roman" w:hAnsi="Times New Roman" w:cs="Times New Roman"/>
                <w:b/>
                <w:sz w:val="24"/>
                <w:szCs w:val="24"/>
                <w:lang w:val="en-US"/>
              </w:rPr>
              <w:t>Info suplimentară</w:t>
            </w:r>
          </w:p>
        </w:tc>
      </w:tr>
      <w:tr w:rsidR="00FC69D0" w14:paraId="5E24CD9D" w14:textId="77777777" w:rsidTr="00FC69D0">
        <w:trPr>
          <w:trHeight w:val="390"/>
        </w:trPr>
        <w:tc>
          <w:tcPr>
            <w:tcW w:w="576" w:type="dxa"/>
            <w:vMerge/>
          </w:tcPr>
          <w:p w14:paraId="3DAD3F88" w14:textId="77777777" w:rsidR="00FC69D0" w:rsidRPr="00B22783" w:rsidRDefault="00FC69D0" w:rsidP="00FC69D0">
            <w:pPr>
              <w:pStyle w:val="a3"/>
              <w:jc w:val="center"/>
              <w:rPr>
                <w:rFonts w:ascii="Times New Roman" w:hAnsi="Times New Roman" w:cs="Times New Roman"/>
                <w:b/>
                <w:sz w:val="24"/>
                <w:szCs w:val="24"/>
                <w:lang w:val="en-US"/>
              </w:rPr>
            </w:pPr>
          </w:p>
        </w:tc>
        <w:tc>
          <w:tcPr>
            <w:tcW w:w="1800" w:type="dxa"/>
            <w:vMerge/>
          </w:tcPr>
          <w:p w14:paraId="3A6B206B" w14:textId="77777777" w:rsidR="00FC69D0" w:rsidRDefault="00FC69D0" w:rsidP="00FC69D0">
            <w:pPr>
              <w:pStyle w:val="a3"/>
              <w:jc w:val="center"/>
              <w:rPr>
                <w:rFonts w:ascii="Times New Roman" w:hAnsi="Times New Roman" w:cs="Times New Roman"/>
                <w:b/>
                <w:sz w:val="24"/>
                <w:szCs w:val="24"/>
                <w:lang w:val="en-US"/>
              </w:rPr>
            </w:pPr>
          </w:p>
        </w:tc>
        <w:tc>
          <w:tcPr>
            <w:tcW w:w="1718" w:type="dxa"/>
            <w:tcBorders>
              <w:top w:val="single" w:sz="4" w:space="0" w:color="auto"/>
            </w:tcBorders>
          </w:tcPr>
          <w:p w14:paraId="3AC784CF" w14:textId="353F63D1" w:rsidR="00FC69D0" w:rsidRPr="00B22783" w:rsidRDefault="00FC69D0" w:rsidP="00FC69D0">
            <w:pPr>
              <w:pStyle w:val="a3"/>
              <w:jc w:val="center"/>
              <w:rPr>
                <w:rFonts w:ascii="Times New Roman" w:hAnsi="Times New Roman" w:cs="Times New Roman"/>
                <w:b/>
                <w:sz w:val="24"/>
                <w:szCs w:val="24"/>
                <w:lang w:val="en-US"/>
              </w:rPr>
            </w:pPr>
            <w:r w:rsidRPr="00B22783">
              <w:rPr>
                <w:rFonts w:ascii="Times New Roman" w:hAnsi="Times New Roman" w:cs="Times New Roman"/>
                <w:b/>
                <w:sz w:val="24"/>
                <w:szCs w:val="24"/>
                <w:lang w:val="en-US"/>
              </w:rPr>
              <w:t xml:space="preserve">Perisabilitate naturală </w:t>
            </w:r>
            <w:r>
              <w:rPr>
                <w:rFonts w:ascii="Times New Roman" w:hAnsi="Times New Roman" w:cs="Times New Roman"/>
                <w:b/>
                <w:sz w:val="24"/>
                <w:szCs w:val="24"/>
                <w:lang w:val="en-US"/>
              </w:rPr>
              <w:t>(</w:t>
            </w:r>
            <w:r w:rsidRPr="00B22783">
              <w:rPr>
                <w:rFonts w:ascii="Times New Roman" w:hAnsi="Times New Roman" w:cs="Times New Roman"/>
                <w:b/>
                <w:sz w:val="24"/>
                <w:szCs w:val="24"/>
                <w:lang w:val="en-US"/>
              </w:rPr>
              <w:t>%</w:t>
            </w:r>
            <w:r>
              <w:rPr>
                <w:rFonts w:ascii="Times New Roman" w:hAnsi="Times New Roman" w:cs="Times New Roman"/>
                <w:b/>
                <w:sz w:val="24"/>
                <w:szCs w:val="24"/>
                <w:lang w:val="en-US"/>
              </w:rPr>
              <w:t>)</w:t>
            </w:r>
          </w:p>
        </w:tc>
        <w:tc>
          <w:tcPr>
            <w:tcW w:w="1826" w:type="dxa"/>
            <w:tcBorders>
              <w:top w:val="single" w:sz="4" w:space="0" w:color="auto"/>
            </w:tcBorders>
          </w:tcPr>
          <w:p w14:paraId="7429828F" w14:textId="77777777" w:rsidR="00FC69D0" w:rsidRDefault="00FC69D0" w:rsidP="00FC69D0">
            <w:pPr>
              <w:pStyle w:val="a3"/>
              <w:jc w:val="center"/>
              <w:rPr>
                <w:rFonts w:ascii="Times New Roman" w:hAnsi="Times New Roman" w:cs="Times New Roman"/>
                <w:b/>
                <w:sz w:val="24"/>
                <w:szCs w:val="24"/>
                <w:lang w:val="en-US"/>
              </w:rPr>
            </w:pPr>
            <w:r w:rsidRPr="00B22783">
              <w:rPr>
                <w:rFonts w:ascii="Times New Roman" w:hAnsi="Times New Roman" w:cs="Times New Roman"/>
                <w:b/>
                <w:sz w:val="24"/>
                <w:szCs w:val="24"/>
                <w:lang w:val="en-US"/>
              </w:rPr>
              <w:t>Reziduuri</w:t>
            </w:r>
          </w:p>
          <w:p w14:paraId="133ECE2C" w14:textId="517FD985" w:rsidR="00FC69D0" w:rsidRPr="00B22783" w:rsidRDefault="00FC69D0" w:rsidP="00FC69D0">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(buc. kg, etc)</w:t>
            </w:r>
          </w:p>
        </w:tc>
        <w:tc>
          <w:tcPr>
            <w:tcW w:w="1843" w:type="dxa"/>
            <w:tcBorders>
              <w:top w:val="single" w:sz="4" w:space="0" w:color="auto"/>
            </w:tcBorders>
          </w:tcPr>
          <w:p w14:paraId="32C9B387" w14:textId="77777777" w:rsidR="00FC69D0" w:rsidRDefault="00FC69D0" w:rsidP="00FC69D0">
            <w:pPr>
              <w:pStyle w:val="a3"/>
              <w:jc w:val="center"/>
              <w:rPr>
                <w:rFonts w:ascii="Times New Roman" w:hAnsi="Times New Roman" w:cs="Times New Roman"/>
                <w:b/>
                <w:sz w:val="24"/>
                <w:szCs w:val="24"/>
                <w:lang w:val="en-US"/>
              </w:rPr>
            </w:pPr>
            <w:r w:rsidRPr="00B22783">
              <w:rPr>
                <w:rFonts w:ascii="Times New Roman" w:hAnsi="Times New Roman" w:cs="Times New Roman"/>
                <w:b/>
                <w:sz w:val="24"/>
                <w:szCs w:val="24"/>
                <w:lang w:val="en-US"/>
              </w:rPr>
              <w:t xml:space="preserve">Deșeuri </w:t>
            </w:r>
          </w:p>
          <w:p w14:paraId="6B7820B5" w14:textId="0ABDFFE1" w:rsidR="00FC69D0" w:rsidRPr="00B22783" w:rsidRDefault="00FC69D0" w:rsidP="00FC69D0">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(kg, etc.)</w:t>
            </w:r>
          </w:p>
        </w:tc>
        <w:tc>
          <w:tcPr>
            <w:tcW w:w="1808" w:type="dxa"/>
            <w:vMerge/>
          </w:tcPr>
          <w:p w14:paraId="7A8BBED4" w14:textId="77777777" w:rsidR="00FC69D0" w:rsidRPr="00B22783" w:rsidRDefault="00FC69D0" w:rsidP="00FC69D0">
            <w:pPr>
              <w:pStyle w:val="a3"/>
              <w:jc w:val="center"/>
              <w:rPr>
                <w:rFonts w:ascii="Times New Roman" w:hAnsi="Times New Roman" w:cs="Times New Roman"/>
                <w:b/>
                <w:sz w:val="24"/>
                <w:szCs w:val="24"/>
                <w:lang w:val="en-US"/>
              </w:rPr>
            </w:pPr>
          </w:p>
        </w:tc>
      </w:tr>
      <w:tr w:rsidR="00FC69D0" w14:paraId="217EBF24" w14:textId="77777777" w:rsidTr="00B22783">
        <w:tc>
          <w:tcPr>
            <w:tcW w:w="576" w:type="dxa"/>
          </w:tcPr>
          <w:p w14:paraId="67AC88AF" w14:textId="75A073E2" w:rsidR="00FC69D0" w:rsidRPr="00B22783" w:rsidRDefault="00FC69D0" w:rsidP="00FC69D0">
            <w:pPr>
              <w:pStyle w:val="a3"/>
              <w:jc w:val="center"/>
              <w:rPr>
                <w:rFonts w:ascii="Times New Roman" w:hAnsi="Times New Roman" w:cs="Times New Roman"/>
                <w:b/>
                <w:sz w:val="24"/>
                <w:szCs w:val="24"/>
                <w:lang w:val="en-US"/>
              </w:rPr>
            </w:pPr>
            <w:r w:rsidRPr="00B22783">
              <w:rPr>
                <w:rFonts w:ascii="Times New Roman" w:hAnsi="Times New Roman" w:cs="Times New Roman"/>
                <w:b/>
                <w:sz w:val="24"/>
                <w:szCs w:val="24"/>
                <w:lang w:val="en-US"/>
              </w:rPr>
              <w:t>1</w:t>
            </w:r>
          </w:p>
        </w:tc>
        <w:tc>
          <w:tcPr>
            <w:tcW w:w="1800" w:type="dxa"/>
          </w:tcPr>
          <w:p w14:paraId="61048839" w14:textId="278A998B" w:rsidR="00FC69D0" w:rsidRPr="00B22783" w:rsidRDefault="00FC69D0" w:rsidP="00FC69D0">
            <w:pPr>
              <w:pStyle w:val="a3"/>
              <w:jc w:val="center"/>
              <w:rPr>
                <w:rFonts w:ascii="Times New Roman" w:hAnsi="Times New Roman" w:cs="Times New Roman"/>
                <w:b/>
                <w:sz w:val="24"/>
                <w:szCs w:val="24"/>
                <w:lang w:val="en-US"/>
              </w:rPr>
            </w:pPr>
            <w:r w:rsidRPr="00B22783">
              <w:rPr>
                <w:rFonts w:ascii="Times New Roman" w:hAnsi="Times New Roman" w:cs="Times New Roman"/>
                <w:b/>
                <w:sz w:val="24"/>
                <w:szCs w:val="24"/>
                <w:lang w:val="en-US"/>
              </w:rPr>
              <w:t>2</w:t>
            </w:r>
          </w:p>
        </w:tc>
        <w:tc>
          <w:tcPr>
            <w:tcW w:w="1718" w:type="dxa"/>
          </w:tcPr>
          <w:p w14:paraId="05EAED12" w14:textId="0B312777" w:rsidR="00FC69D0" w:rsidRPr="00B22783" w:rsidRDefault="00FC69D0" w:rsidP="00FC69D0">
            <w:pPr>
              <w:pStyle w:val="a3"/>
              <w:jc w:val="center"/>
              <w:rPr>
                <w:rFonts w:ascii="Times New Roman" w:hAnsi="Times New Roman" w:cs="Times New Roman"/>
                <w:b/>
                <w:sz w:val="24"/>
                <w:szCs w:val="24"/>
                <w:lang w:val="en-US"/>
              </w:rPr>
            </w:pPr>
            <w:r w:rsidRPr="00B22783">
              <w:rPr>
                <w:rFonts w:ascii="Times New Roman" w:hAnsi="Times New Roman" w:cs="Times New Roman"/>
                <w:b/>
                <w:sz w:val="24"/>
                <w:szCs w:val="24"/>
                <w:lang w:val="en-US"/>
              </w:rPr>
              <w:t>3</w:t>
            </w:r>
          </w:p>
        </w:tc>
        <w:tc>
          <w:tcPr>
            <w:tcW w:w="1826" w:type="dxa"/>
          </w:tcPr>
          <w:p w14:paraId="20957068" w14:textId="77C3BC05" w:rsidR="00FC69D0" w:rsidRPr="00B22783" w:rsidRDefault="00FC69D0" w:rsidP="00FC69D0">
            <w:pPr>
              <w:pStyle w:val="a3"/>
              <w:jc w:val="center"/>
              <w:rPr>
                <w:rFonts w:ascii="Times New Roman" w:hAnsi="Times New Roman" w:cs="Times New Roman"/>
                <w:b/>
                <w:sz w:val="24"/>
                <w:szCs w:val="24"/>
                <w:lang w:val="en-US"/>
              </w:rPr>
            </w:pPr>
            <w:r w:rsidRPr="00B22783">
              <w:rPr>
                <w:rFonts w:ascii="Times New Roman" w:hAnsi="Times New Roman" w:cs="Times New Roman"/>
                <w:b/>
                <w:sz w:val="24"/>
                <w:szCs w:val="24"/>
                <w:lang w:val="en-US"/>
              </w:rPr>
              <w:t>4</w:t>
            </w:r>
          </w:p>
        </w:tc>
        <w:tc>
          <w:tcPr>
            <w:tcW w:w="1843" w:type="dxa"/>
          </w:tcPr>
          <w:p w14:paraId="20060759" w14:textId="2B110A12" w:rsidR="00FC69D0" w:rsidRPr="00B22783" w:rsidRDefault="00FC69D0" w:rsidP="00FC69D0">
            <w:pPr>
              <w:pStyle w:val="a3"/>
              <w:jc w:val="center"/>
              <w:rPr>
                <w:rFonts w:ascii="Times New Roman" w:hAnsi="Times New Roman" w:cs="Times New Roman"/>
                <w:b/>
                <w:sz w:val="24"/>
                <w:szCs w:val="24"/>
                <w:lang w:val="en-US"/>
              </w:rPr>
            </w:pPr>
            <w:r w:rsidRPr="00B22783">
              <w:rPr>
                <w:rFonts w:ascii="Times New Roman" w:hAnsi="Times New Roman" w:cs="Times New Roman"/>
                <w:b/>
                <w:sz w:val="24"/>
                <w:szCs w:val="24"/>
                <w:lang w:val="en-US"/>
              </w:rPr>
              <w:t>5</w:t>
            </w:r>
          </w:p>
        </w:tc>
        <w:tc>
          <w:tcPr>
            <w:tcW w:w="1808" w:type="dxa"/>
          </w:tcPr>
          <w:p w14:paraId="22549256" w14:textId="47BC30ED" w:rsidR="00FC69D0" w:rsidRPr="00B22783" w:rsidRDefault="00FC69D0" w:rsidP="00FC69D0">
            <w:pPr>
              <w:pStyle w:val="a3"/>
              <w:jc w:val="center"/>
              <w:rPr>
                <w:rFonts w:ascii="Times New Roman" w:hAnsi="Times New Roman" w:cs="Times New Roman"/>
                <w:b/>
                <w:sz w:val="24"/>
                <w:szCs w:val="24"/>
                <w:lang w:val="en-US"/>
              </w:rPr>
            </w:pPr>
            <w:r w:rsidRPr="00B22783">
              <w:rPr>
                <w:rFonts w:ascii="Times New Roman" w:hAnsi="Times New Roman" w:cs="Times New Roman"/>
                <w:b/>
                <w:sz w:val="24"/>
                <w:szCs w:val="24"/>
                <w:lang w:val="en-US"/>
              </w:rPr>
              <w:t>6</w:t>
            </w:r>
          </w:p>
        </w:tc>
      </w:tr>
      <w:tr w:rsidR="00FC69D0" w:rsidRPr="009C14B5" w14:paraId="0BC86348" w14:textId="77777777" w:rsidTr="00B22783">
        <w:tc>
          <w:tcPr>
            <w:tcW w:w="576" w:type="dxa"/>
          </w:tcPr>
          <w:p w14:paraId="16779003" w14:textId="2989D4CE" w:rsidR="00FC69D0" w:rsidRPr="00B22783" w:rsidRDefault="00FC69D0" w:rsidP="00FC69D0">
            <w:pPr>
              <w:pStyle w:val="a3"/>
              <w:jc w:val="center"/>
              <w:rPr>
                <w:rFonts w:ascii="Times New Roman" w:hAnsi="Times New Roman" w:cs="Times New Roman"/>
                <w:b/>
                <w:sz w:val="24"/>
                <w:szCs w:val="24"/>
                <w:lang w:val="en-US"/>
              </w:rPr>
            </w:pPr>
            <w:r w:rsidRPr="00B22783">
              <w:rPr>
                <w:rFonts w:ascii="Times New Roman" w:hAnsi="Times New Roman" w:cs="Times New Roman"/>
                <w:sz w:val="24"/>
                <w:szCs w:val="24"/>
                <w:lang w:val="en-US"/>
              </w:rPr>
              <w:t>1</w:t>
            </w:r>
          </w:p>
        </w:tc>
        <w:tc>
          <w:tcPr>
            <w:tcW w:w="1800" w:type="dxa"/>
          </w:tcPr>
          <w:p w14:paraId="03DC84F5" w14:textId="49137F6C" w:rsidR="00FC69D0" w:rsidRPr="00B22783" w:rsidRDefault="00FC69D0" w:rsidP="00FC69D0">
            <w:pPr>
              <w:pStyle w:val="a3"/>
              <w:jc w:val="center"/>
              <w:rPr>
                <w:rFonts w:ascii="Times New Roman" w:hAnsi="Times New Roman" w:cs="Times New Roman"/>
                <w:b/>
                <w:sz w:val="24"/>
                <w:szCs w:val="24"/>
                <w:lang w:val="en-US"/>
              </w:rPr>
            </w:pPr>
            <w:r>
              <w:rPr>
                <w:rFonts w:ascii="Times New Roman" w:hAnsi="Times New Roman" w:cs="Times New Roman"/>
                <w:color w:val="333333"/>
                <w:sz w:val="24"/>
                <w:szCs w:val="24"/>
                <w:shd w:val="clear" w:color="auto" w:fill="FFFFFF"/>
                <w:lang w:val="en-US"/>
              </w:rPr>
              <w:t>Pește de apă dulce</w:t>
            </w:r>
          </w:p>
        </w:tc>
        <w:tc>
          <w:tcPr>
            <w:tcW w:w="1718" w:type="dxa"/>
          </w:tcPr>
          <w:p w14:paraId="3DE55184" w14:textId="50C65DE0" w:rsidR="00FC69D0" w:rsidRPr="00B22783" w:rsidRDefault="009C14B5" w:rsidP="00FC69D0">
            <w:pPr>
              <w:pStyle w:val="a3"/>
              <w:jc w:val="center"/>
              <w:rPr>
                <w:rFonts w:ascii="Times New Roman" w:hAnsi="Times New Roman" w:cs="Times New Roman"/>
                <w:b/>
                <w:sz w:val="24"/>
                <w:szCs w:val="24"/>
                <w:lang w:val="en-US"/>
              </w:rPr>
            </w:pPr>
            <w:r>
              <w:rPr>
                <w:rFonts w:ascii="Times New Roman" w:hAnsi="Times New Roman" w:cs="Times New Roman"/>
                <w:sz w:val="24"/>
                <w:szCs w:val="24"/>
                <w:lang w:val="en-US"/>
              </w:rPr>
              <w:t>0,13</w:t>
            </w:r>
          </w:p>
        </w:tc>
        <w:tc>
          <w:tcPr>
            <w:tcW w:w="1826" w:type="dxa"/>
          </w:tcPr>
          <w:p w14:paraId="21751CBB" w14:textId="2E6E58B0" w:rsidR="00FC69D0" w:rsidRPr="00B22783" w:rsidRDefault="00FC69D0" w:rsidP="00FC69D0">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843" w:type="dxa"/>
          </w:tcPr>
          <w:p w14:paraId="24DBFB5E" w14:textId="2795E4C6" w:rsidR="00FC69D0" w:rsidRPr="00B22783" w:rsidRDefault="00FC69D0" w:rsidP="00FC69D0">
            <w:pPr>
              <w:pStyle w:val="a3"/>
              <w:jc w:val="center"/>
              <w:rPr>
                <w:rFonts w:ascii="Times New Roman" w:hAnsi="Times New Roman" w:cs="Times New Roman"/>
                <w:b/>
                <w:sz w:val="24"/>
                <w:szCs w:val="24"/>
                <w:lang w:val="en-US"/>
              </w:rPr>
            </w:pPr>
            <w:r>
              <w:rPr>
                <w:rFonts w:ascii="Times New Roman" w:hAnsi="Times New Roman" w:cs="Times New Roman"/>
                <w:sz w:val="24"/>
                <w:szCs w:val="24"/>
                <w:lang w:val="en-US"/>
              </w:rPr>
              <w:t>5 150</w:t>
            </w:r>
          </w:p>
        </w:tc>
        <w:tc>
          <w:tcPr>
            <w:tcW w:w="1808" w:type="dxa"/>
          </w:tcPr>
          <w:p w14:paraId="2646F8ED" w14:textId="341683BA" w:rsidR="00FC69D0" w:rsidRPr="00B22783" w:rsidRDefault="00FC69D0" w:rsidP="00FC69D0">
            <w:pPr>
              <w:pStyle w:val="a3"/>
              <w:jc w:val="center"/>
              <w:rPr>
                <w:rFonts w:ascii="Times New Roman" w:hAnsi="Times New Roman" w:cs="Times New Roman"/>
                <w:b/>
                <w:sz w:val="24"/>
                <w:szCs w:val="24"/>
                <w:lang w:val="en-US"/>
              </w:rPr>
            </w:pPr>
            <w:r>
              <w:rPr>
                <w:rFonts w:ascii="Times New Roman" w:hAnsi="Times New Roman" w:cs="Times New Roman"/>
                <w:sz w:val="24"/>
                <w:szCs w:val="24"/>
                <w:lang w:val="en-US"/>
              </w:rPr>
              <w:t>Proces Verbal de control PX-ANSA-2022-XXXXX din 26.10.22</w:t>
            </w:r>
          </w:p>
        </w:tc>
      </w:tr>
      <w:tr w:rsidR="00FC69D0" w14:paraId="69E36B67" w14:textId="77777777" w:rsidTr="00B22783">
        <w:tc>
          <w:tcPr>
            <w:tcW w:w="576" w:type="dxa"/>
          </w:tcPr>
          <w:p w14:paraId="21958A10" w14:textId="77777777" w:rsidR="00FC69D0" w:rsidRPr="00B22783" w:rsidRDefault="00FC69D0" w:rsidP="00FC69D0">
            <w:pPr>
              <w:pStyle w:val="a3"/>
              <w:jc w:val="center"/>
              <w:rPr>
                <w:rFonts w:ascii="Times New Roman" w:hAnsi="Times New Roman" w:cs="Times New Roman"/>
                <w:b/>
                <w:sz w:val="24"/>
                <w:szCs w:val="24"/>
                <w:lang w:val="en-US"/>
              </w:rPr>
            </w:pPr>
          </w:p>
        </w:tc>
        <w:tc>
          <w:tcPr>
            <w:tcW w:w="1800" w:type="dxa"/>
          </w:tcPr>
          <w:p w14:paraId="00DE578A" w14:textId="3B8BA451" w:rsidR="00FC69D0" w:rsidRPr="00B22783" w:rsidRDefault="00FC69D0" w:rsidP="00FC69D0">
            <w:pPr>
              <w:pStyle w:val="a3"/>
              <w:jc w:val="center"/>
              <w:rPr>
                <w:rFonts w:ascii="Times New Roman" w:hAnsi="Times New Roman" w:cs="Times New Roman"/>
                <w:b/>
                <w:sz w:val="24"/>
                <w:szCs w:val="24"/>
                <w:lang w:val="en-US"/>
              </w:rPr>
            </w:pPr>
            <w:r w:rsidRPr="00B22783">
              <w:rPr>
                <w:rFonts w:ascii="Times New Roman" w:hAnsi="Times New Roman" w:cs="Times New Roman"/>
                <w:b/>
                <w:sz w:val="24"/>
                <w:szCs w:val="24"/>
                <w:lang w:val="en-US"/>
              </w:rPr>
              <w:t>Total</w:t>
            </w:r>
          </w:p>
        </w:tc>
        <w:tc>
          <w:tcPr>
            <w:tcW w:w="1718" w:type="dxa"/>
          </w:tcPr>
          <w:p w14:paraId="6CD106CC" w14:textId="77777777" w:rsidR="00FC69D0" w:rsidRPr="00B22783" w:rsidRDefault="00FC69D0" w:rsidP="00FC69D0">
            <w:pPr>
              <w:pStyle w:val="a3"/>
              <w:jc w:val="center"/>
              <w:rPr>
                <w:rFonts w:ascii="Times New Roman" w:hAnsi="Times New Roman" w:cs="Times New Roman"/>
                <w:b/>
                <w:sz w:val="24"/>
                <w:szCs w:val="24"/>
                <w:lang w:val="en-US"/>
              </w:rPr>
            </w:pPr>
          </w:p>
        </w:tc>
        <w:tc>
          <w:tcPr>
            <w:tcW w:w="1826" w:type="dxa"/>
          </w:tcPr>
          <w:p w14:paraId="29FEACC2" w14:textId="77777777" w:rsidR="00FC69D0" w:rsidRPr="00B22783" w:rsidRDefault="00FC69D0" w:rsidP="00FC69D0">
            <w:pPr>
              <w:pStyle w:val="a3"/>
              <w:jc w:val="center"/>
              <w:rPr>
                <w:rFonts w:ascii="Times New Roman" w:hAnsi="Times New Roman" w:cs="Times New Roman"/>
                <w:b/>
                <w:sz w:val="24"/>
                <w:szCs w:val="24"/>
                <w:lang w:val="en-US"/>
              </w:rPr>
            </w:pPr>
          </w:p>
        </w:tc>
        <w:tc>
          <w:tcPr>
            <w:tcW w:w="1843" w:type="dxa"/>
          </w:tcPr>
          <w:p w14:paraId="2A365C07" w14:textId="31D7E702" w:rsidR="00FC69D0" w:rsidRPr="00B22783" w:rsidRDefault="00FC69D0" w:rsidP="00FC69D0">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5 150</w:t>
            </w:r>
          </w:p>
        </w:tc>
        <w:tc>
          <w:tcPr>
            <w:tcW w:w="1808" w:type="dxa"/>
          </w:tcPr>
          <w:p w14:paraId="02755250" w14:textId="48C9B3DA" w:rsidR="00FC69D0" w:rsidRPr="00B22783" w:rsidRDefault="00FC69D0" w:rsidP="00FC69D0">
            <w:pPr>
              <w:pStyle w:val="a3"/>
              <w:jc w:val="center"/>
              <w:rPr>
                <w:rFonts w:ascii="Times New Roman" w:hAnsi="Times New Roman" w:cs="Times New Roman"/>
                <w:b/>
                <w:sz w:val="24"/>
                <w:szCs w:val="24"/>
                <w:lang w:val="en-US"/>
              </w:rPr>
            </w:pPr>
          </w:p>
        </w:tc>
      </w:tr>
    </w:tbl>
    <w:p w14:paraId="30D28122" w14:textId="77777777" w:rsidR="00FC69D0" w:rsidRDefault="00FC69D0" w:rsidP="00FC69D0">
      <w:pPr>
        <w:pStyle w:val="a3"/>
        <w:rPr>
          <w:rFonts w:ascii="Times New Roman" w:hAnsi="Times New Roman"/>
          <w:sz w:val="24"/>
          <w:szCs w:val="24"/>
          <w:lang w:val="en-US"/>
        </w:rPr>
      </w:pPr>
    </w:p>
    <w:p w14:paraId="175E003E" w14:textId="16B0D556" w:rsidR="00FC69D0" w:rsidRPr="00FC69D0" w:rsidRDefault="00FC69D0" w:rsidP="00FC69D0">
      <w:pPr>
        <w:pStyle w:val="a3"/>
        <w:rPr>
          <w:rFonts w:ascii="Times New Roman" w:hAnsi="Times New Roman"/>
          <w:i/>
          <w:iCs/>
          <w:sz w:val="20"/>
          <w:szCs w:val="20"/>
          <w:lang w:val="en-US"/>
        </w:rPr>
      </w:pPr>
      <w:r w:rsidRPr="00FC69D0">
        <w:rPr>
          <w:rFonts w:ascii="Times New Roman" w:hAnsi="Times New Roman"/>
          <w:i/>
          <w:iCs/>
          <w:sz w:val="20"/>
          <w:szCs w:val="20"/>
          <w:lang w:val="en-US"/>
        </w:rPr>
        <w:t xml:space="preserve">Notă: Actele normative în vigoare nu reglementează expres modalitatea de stabilire a cuantumului normelor pierderilor de mărfuri. </w:t>
      </w:r>
    </w:p>
    <w:p w14:paraId="0C3C03B2" w14:textId="77777777" w:rsidR="00FC69D0" w:rsidRPr="00FC69D0" w:rsidRDefault="00FC69D0" w:rsidP="00FC69D0">
      <w:pPr>
        <w:pStyle w:val="a3"/>
        <w:rPr>
          <w:rFonts w:ascii="Times New Roman" w:hAnsi="Times New Roman"/>
          <w:sz w:val="20"/>
          <w:szCs w:val="20"/>
          <w:lang w:val="en-US"/>
        </w:rPr>
      </w:pPr>
    </w:p>
    <w:p w14:paraId="676D941B" w14:textId="60117859" w:rsidR="007770C5" w:rsidRDefault="002F54FD" w:rsidP="006116C2">
      <w:pPr>
        <w:pStyle w:val="a3"/>
        <w:rPr>
          <w:rFonts w:ascii="Times New Roman" w:hAnsi="Times New Roman"/>
          <w:sz w:val="24"/>
          <w:szCs w:val="24"/>
          <w:lang w:val="en-US"/>
        </w:rPr>
      </w:pPr>
      <w:r>
        <w:rPr>
          <w:rFonts w:ascii="Times New Roman" w:hAnsi="Times New Roman"/>
          <w:sz w:val="24"/>
          <w:szCs w:val="24"/>
          <w:lang w:val="en-US"/>
        </w:rPr>
        <w:t>Tip cheltuieli: D</w:t>
      </w:r>
      <w:r w:rsidR="007770C5">
        <w:rPr>
          <w:rFonts w:ascii="Times New Roman" w:hAnsi="Times New Roman"/>
          <w:sz w:val="24"/>
          <w:szCs w:val="24"/>
          <w:lang w:val="en-US"/>
        </w:rPr>
        <w:t>eductibil</w:t>
      </w:r>
      <w:r w:rsidR="00AD4846">
        <w:rPr>
          <w:rFonts w:ascii="Times New Roman" w:hAnsi="Times New Roman"/>
          <w:sz w:val="24"/>
          <w:szCs w:val="24"/>
          <w:lang w:val="en-US"/>
        </w:rPr>
        <w:t>e</w:t>
      </w:r>
      <w:r w:rsidR="007770C5">
        <w:rPr>
          <w:rFonts w:ascii="Times New Roman" w:hAnsi="Times New Roman"/>
          <w:sz w:val="24"/>
          <w:szCs w:val="24"/>
          <w:lang w:val="en-US"/>
        </w:rPr>
        <w:t xml:space="preserve"> scopuri fiscale</w:t>
      </w:r>
    </w:p>
    <w:p w14:paraId="71D7B3FC" w14:textId="77777777" w:rsidR="007770C5" w:rsidRPr="00E23525" w:rsidRDefault="007770C5" w:rsidP="006116C2">
      <w:pPr>
        <w:pStyle w:val="a3"/>
        <w:rPr>
          <w:rFonts w:ascii="Times New Roman" w:hAnsi="Times New Roman"/>
          <w:sz w:val="24"/>
          <w:szCs w:val="24"/>
          <w:lang w:val="en-US"/>
        </w:rPr>
      </w:pPr>
    </w:p>
    <w:p w14:paraId="1991BBDF" w14:textId="64B6893E" w:rsidR="00303F88" w:rsidRDefault="006116C2" w:rsidP="00001960">
      <w:pPr>
        <w:pStyle w:val="a3"/>
        <w:rPr>
          <w:rFonts w:ascii="Times New Roman" w:hAnsi="Times New Roman"/>
          <w:i/>
          <w:iCs/>
          <w:sz w:val="24"/>
          <w:szCs w:val="24"/>
          <w:lang w:val="en-US"/>
        </w:rPr>
      </w:pPr>
      <w:r w:rsidRPr="0043423F">
        <w:rPr>
          <w:rFonts w:ascii="Times New Roman" w:hAnsi="Times New Roman"/>
          <w:sz w:val="24"/>
          <w:szCs w:val="24"/>
          <w:lang w:val="en-US"/>
        </w:rPr>
        <w:t xml:space="preserve">Drept suport pentru stabilirea normelor de perisabilitate </w:t>
      </w:r>
      <w:r>
        <w:rPr>
          <w:rFonts w:ascii="Times New Roman" w:hAnsi="Times New Roman"/>
          <w:sz w:val="24"/>
          <w:szCs w:val="24"/>
          <w:lang w:val="en-US"/>
        </w:rPr>
        <w:t>a</w:t>
      </w:r>
      <w:r w:rsidRPr="0043423F">
        <w:rPr>
          <w:rFonts w:ascii="Times New Roman" w:hAnsi="Times New Roman"/>
          <w:sz w:val="24"/>
          <w:szCs w:val="24"/>
          <w:lang w:val="en-US"/>
        </w:rPr>
        <w:t xml:space="preserve"> servi</w:t>
      </w:r>
      <w:r>
        <w:rPr>
          <w:rFonts w:ascii="Times New Roman" w:hAnsi="Times New Roman"/>
          <w:sz w:val="24"/>
          <w:szCs w:val="24"/>
          <w:lang w:val="en-US"/>
        </w:rPr>
        <w:t>t</w:t>
      </w:r>
      <w:r w:rsidRPr="0043423F">
        <w:rPr>
          <w:rFonts w:ascii="Times New Roman" w:hAnsi="Times New Roman"/>
          <w:sz w:val="24"/>
          <w:szCs w:val="24"/>
          <w:lang w:val="en-US"/>
        </w:rPr>
        <w:t xml:space="preserve"> normele perisabilităţii naturale a mărfurilor alimentare la entităţile de comerţ, aprobate prin </w:t>
      </w:r>
      <w:r w:rsidRPr="0043423F">
        <w:rPr>
          <w:rFonts w:ascii="Times New Roman" w:hAnsi="Times New Roman"/>
          <w:i/>
          <w:iCs/>
          <w:sz w:val="24"/>
          <w:szCs w:val="24"/>
          <w:lang w:val="en-US"/>
        </w:rPr>
        <w:t>Hotărârea Departamentului Comerţului nr. 22/1996. (Deşi actualmente Hotărârea nr. 22/1996 nu are statutul de act juridic normativ, fiind abrogată, la elaborarea coeficienţilor de perisabilitate entitatea se poate baza pe normele şi metodologia de calcul, aprobate prin această Hotărâre).</w:t>
      </w:r>
      <w:bookmarkStart w:id="2" w:name="_Hlk97992165"/>
    </w:p>
    <w:p w14:paraId="6ED65FA7" w14:textId="77777777" w:rsidR="007770C5" w:rsidRDefault="007770C5" w:rsidP="00001960">
      <w:pPr>
        <w:pStyle w:val="a3"/>
        <w:rPr>
          <w:rFonts w:ascii="Times New Roman" w:hAnsi="Times New Roman"/>
          <w:i/>
          <w:iCs/>
          <w:sz w:val="24"/>
          <w:szCs w:val="24"/>
          <w:lang w:val="en-US"/>
        </w:rPr>
      </w:pPr>
    </w:p>
    <w:p w14:paraId="71F8674E" w14:textId="31B8BFD9" w:rsidR="00305525" w:rsidRPr="00B22783" w:rsidRDefault="00BD2D4F" w:rsidP="009C4F23">
      <w:pPr>
        <w:pStyle w:val="a3"/>
        <w:rPr>
          <w:rFonts w:ascii="Times New Roman" w:hAnsi="Times New Roman" w:cs="Times New Roman"/>
          <w:b/>
          <w:color w:val="FF0000"/>
          <w:sz w:val="24"/>
          <w:szCs w:val="24"/>
          <w:lang w:val="en-US"/>
        </w:rPr>
      </w:pPr>
      <w:r>
        <w:rPr>
          <w:rFonts w:ascii="Times New Roman" w:hAnsi="Times New Roman" w:cs="Times New Roman"/>
          <w:b/>
          <w:sz w:val="24"/>
          <w:szCs w:val="24"/>
          <w:lang w:val="en-US"/>
        </w:rPr>
        <w:t xml:space="preserve">Directorul </w:t>
      </w:r>
      <w:r w:rsidR="0039693A">
        <w:rPr>
          <w:rFonts w:ascii="Times New Roman" w:hAnsi="Times New Roman" w:cs="Times New Roman"/>
          <w:b/>
          <w:color w:val="FF0000"/>
          <w:sz w:val="24"/>
          <w:szCs w:val="24"/>
          <w:lang w:val="en-US"/>
        </w:rPr>
        <w:t>International Accounting</w:t>
      </w:r>
      <w:r w:rsidR="002A3ABB">
        <w:rPr>
          <w:rFonts w:ascii="Times New Roman" w:hAnsi="Times New Roman" w:cs="Times New Roman"/>
          <w:b/>
          <w:color w:val="FF0000"/>
          <w:sz w:val="24"/>
          <w:szCs w:val="24"/>
          <w:lang w:val="en-US"/>
        </w:rPr>
        <w:t xml:space="preserve"> SRL:</w:t>
      </w:r>
      <w:r w:rsidR="00F21D3C" w:rsidRPr="007C7D88">
        <w:rPr>
          <w:rFonts w:ascii="Times New Roman" w:hAnsi="Times New Roman" w:cs="Times New Roman"/>
          <w:b/>
          <w:color w:val="FF0000"/>
          <w:sz w:val="24"/>
          <w:szCs w:val="24"/>
          <w:lang w:val="en-US"/>
        </w:rPr>
        <w:t xml:space="preserve"> ____________________</w:t>
      </w:r>
      <w:bookmarkEnd w:id="2"/>
    </w:p>
    <w:sectPr w:rsidR="00305525" w:rsidRPr="00B22783" w:rsidSect="00D930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629FA"/>
    <w:multiLevelType w:val="hybridMultilevel"/>
    <w:tmpl w:val="9F505B48"/>
    <w:lvl w:ilvl="0" w:tplc="363E7908">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F2E32"/>
    <w:multiLevelType w:val="hybridMultilevel"/>
    <w:tmpl w:val="ED486FE6"/>
    <w:lvl w:ilvl="0" w:tplc="081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8118A"/>
    <w:multiLevelType w:val="hybridMultilevel"/>
    <w:tmpl w:val="BE287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E41A64"/>
    <w:multiLevelType w:val="hybridMultilevel"/>
    <w:tmpl w:val="BE287C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7E7DAA"/>
    <w:multiLevelType w:val="hybridMultilevel"/>
    <w:tmpl w:val="250456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6A14414"/>
    <w:multiLevelType w:val="hybridMultilevel"/>
    <w:tmpl w:val="0D9C6592"/>
    <w:lvl w:ilvl="0" w:tplc="F066FC22">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F3E4C1D"/>
    <w:multiLevelType w:val="hybridMultilevel"/>
    <w:tmpl w:val="66682D40"/>
    <w:lvl w:ilvl="0" w:tplc="4DD43D84">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05710B7"/>
    <w:multiLevelType w:val="hybridMultilevel"/>
    <w:tmpl w:val="250456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9668409">
    <w:abstractNumId w:val="6"/>
  </w:num>
  <w:num w:numId="2" w16cid:durableId="383452816">
    <w:abstractNumId w:val="5"/>
  </w:num>
  <w:num w:numId="3" w16cid:durableId="1251156636">
    <w:abstractNumId w:val="2"/>
  </w:num>
  <w:num w:numId="4" w16cid:durableId="816192182">
    <w:abstractNumId w:val="3"/>
  </w:num>
  <w:num w:numId="5" w16cid:durableId="1739552294">
    <w:abstractNumId w:val="0"/>
  </w:num>
  <w:num w:numId="6" w16cid:durableId="1898197616">
    <w:abstractNumId w:val="1"/>
  </w:num>
  <w:num w:numId="7" w16cid:durableId="2079595487">
    <w:abstractNumId w:val="4"/>
  </w:num>
  <w:num w:numId="8" w16cid:durableId="2386330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A12AB"/>
    <w:rsid w:val="00001960"/>
    <w:rsid w:val="00006AB4"/>
    <w:rsid w:val="001152CA"/>
    <w:rsid w:val="001506AD"/>
    <w:rsid w:val="00155187"/>
    <w:rsid w:val="00160113"/>
    <w:rsid w:val="001E633E"/>
    <w:rsid w:val="001F0186"/>
    <w:rsid w:val="00210B74"/>
    <w:rsid w:val="0026643F"/>
    <w:rsid w:val="002A3ABB"/>
    <w:rsid w:val="002F54FD"/>
    <w:rsid w:val="00303F88"/>
    <w:rsid w:val="00305525"/>
    <w:rsid w:val="00330D3E"/>
    <w:rsid w:val="00342878"/>
    <w:rsid w:val="00385D55"/>
    <w:rsid w:val="0039693A"/>
    <w:rsid w:val="004905E9"/>
    <w:rsid w:val="004C293F"/>
    <w:rsid w:val="004D4AD8"/>
    <w:rsid w:val="004E5C5C"/>
    <w:rsid w:val="004F66B1"/>
    <w:rsid w:val="00573A8F"/>
    <w:rsid w:val="00590F52"/>
    <w:rsid w:val="005A12AB"/>
    <w:rsid w:val="005D6AE8"/>
    <w:rsid w:val="006116C2"/>
    <w:rsid w:val="00626434"/>
    <w:rsid w:val="00657B14"/>
    <w:rsid w:val="006E42CF"/>
    <w:rsid w:val="006E6230"/>
    <w:rsid w:val="007770C5"/>
    <w:rsid w:val="00791ED1"/>
    <w:rsid w:val="007A6A1A"/>
    <w:rsid w:val="007C7D88"/>
    <w:rsid w:val="007D1127"/>
    <w:rsid w:val="007F7C41"/>
    <w:rsid w:val="0083413A"/>
    <w:rsid w:val="0089640A"/>
    <w:rsid w:val="00937CC6"/>
    <w:rsid w:val="009443AF"/>
    <w:rsid w:val="0095585F"/>
    <w:rsid w:val="009C14B5"/>
    <w:rsid w:val="009C4F23"/>
    <w:rsid w:val="009E5919"/>
    <w:rsid w:val="009F04B8"/>
    <w:rsid w:val="00A24C05"/>
    <w:rsid w:val="00AD4846"/>
    <w:rsid w:val="00AD48B9"/>
    <w:rsid w:val="00B13B03"/>
    <w:rsid w:val="00B177CD"/>
    <w:rsid w:val="00B22783"/>
    <w:rsid w:val="00B403EA"/>
    <w:rsid w:val="00B64FFD"/>
    <w:rsid w:val="00BD2D4F"/>
    <w:rsid w:val="00C54AAB"/>
    <w:rsid w:val="00C80F13"/>
    <w:rsid w:val="00D9309C"/>
    <w:rsid w:val="00DB7992"/>
    <w:rsid w:val="00DC5D0D"/>
    <w:rsid w:val="00E443FF"/>
    <w:rsid w:val="00EC59CD"/>
    <w:rsid w:val="00ED6332"/>
    <w:rsid w:val="00F146DA"/>
    <w:rsid w:val="00F155B9"/>
    <w:rsid w:val="00F21D3C"/>
    <w:rsid w:val="00F418EC"/>
    <w:rsid w:val="00F510F2"/>
    <w:rsid w:val="00F86DDA"/>
    <w:rsid w:val="00FC69D0"/>
    <w:rsid w:val="00FD3C42"/>
    <w:rsid w:val="00FD6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C8D05"/>
  <w15:docId w15:val="{22AD8A66-C541-403E-AB90-5E73C991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09C"/>
  </w:style>
  <w:style w:type="paragraph" w:styleId="1">
    <w:name w:val="heading 1"/>
    <w:basedOn w:val="a"/>
    <w:link w:val="10"/>
    <w:uiPriority w:val="9"/>
    <w:qFormat/>
    <w:rsid w:val="0015518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A12AB"/>
    <w:pPr>
      <w:spacing w:after="0" w:line="240" w:lineRule="auto"/>
    </w:pPr>
    <w:rPr>
      <w:rFonts w:eastAsiaTheme="minorHAnsi"/>
      <w:lang w:eastAsia="en-US"/>
    </w:rPr>
  </w:style>
  <w:style w:type="character" w:customStyle="1" w:styleId="10">
    <w:name w:val="Заголовок 1 Знак"/>
    <w:basedOn w:val="a0"/>
    <w:link w:val="1"/>
    <w:uiPriority w:val="9"/>
    <w:rsid w:val="00155187"/>
    <w:rPr>
      <w:rFonts w:ascii="Times New Roman" w:eastAsia="Times New Roman" w:hAnsi="Times New Roman" w:cs="Times New Roman"/>
      <w:b/>
      <w:bCs/>
      <w:kern w:val="36"/>
      <w:sz w:val="48"/>
      <w:szCs w:val="48"/>
      <w:lang w:val="en-US" w:eastAsia="en-US"/>
    </w:rPr>
  </w:style>
  <w:style w:type="paragraph" w:styleId="a4">
    <w:name w:val="Normal (Web)"/>
    <w:basedOn w:val="a"/>
    <w:uiPriority w:val="99"/>
    <w:unhideWhenUsed/>
    <w:rsid w:val="0015518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5">
    <w:name w:val="Hyperlink"/>
    <w:basedOn w:val="a0"/>
    <w:uiPriority w:val="99"/>
    <w:unhideWhenUsed/>
    <w:rsid w:val="00155187"/>
    <w:rPr>
      <w:color w:val="0000FF"/>
      <w:u w:val="single"/>
    </w:rPr>
  </w:style>
  <w:style w:type="character" w:styleId="a6">
    <w:name w:val="Emphasis"/>
    <w:basedOn w:val="a0"/>
    <w:uiPriority w:val="20"/>
    <w:qFormat/>
    <w:rsid w:val="00155187"/>
    <w:rPr>
      <w:i/>
      <w:iCs/>
    </w:rPr>
  </w:style>
  <w:style w:type="character" w:styleId="a7">
    <w:name w:val="Strong"/>
    <w:basedOn w:val="a0"/>
    <w:uiPriority w:val="22"/>
    <w:qFormat/>
    <w:rsid w:val="00155187"/>
    <w:rPr>
      <w:b/>
      <w:bCs/>
    </w:rPr>
  </w:style>
  <w:style w:type="table" w:styleId="a8">
    <w:name w:val="Table Grid"/>
    <w:basedOn w:val="a1"/>
    <w:uiPriority w:val="39"/>
    <w:rsid w:val="009443AF"/>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2A3AB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A3A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541193">
      <w:bodyDiv w:val="1"/>
      <w:marLeft w:val="0"/>
      <w:marRight w:val="0"/>
      <w:marTop w:val="0"/>
      <w:marBottom w:val="0"/>
      <w:divBdr>
        <w:top w:val="none" w:sz="0" w:space="0" w:color="auto"/>
        <w:left w:val="none" w:sz="0" w:space="0" w:color="auto"/>
        <w:bottom w:val="none" w:sz="0" w:space="0" w:color="auto"/>
        <w:right w:val="none" w:sz="0" w:space="0" w:color="auto"/>
      </w:divBdr>
      <w:divsChild>
        <w:div w:id="193858314">
          <w:marLeft w:val="0"/>
          <w:marRight w:val="0"/>
          <w:marTop w:val="0"/>
          <w:marBottom w:val="0"/>
          <w:divBdr>
            <w:top w:val="none" w:sz="0" w:space="0" w:color="auto"/>
            <w:left w:val="none" w:sz="0" w:space="0" w:color="auto"/>
            <w:bottom w:val="none" w:sz="0" w:space="0" w:color="auto"/>
            <w:right w:val="none" w:sz="0" w:space="0" w:color="auto"/>
          </w:divBdr>
        </w:div>
      </w:divsChild>
    </w:div>
    <w:div w:id="1142968137">
      <w:bodyDiv w:val="1"/>
      <w:marLeft w:val="0"/>
      <w:marRight w:val="0"/>
      <w:marTop w:val="0"/>
      <w:marBottom w:val="0"/>
      <w:divBdr>
        <w:top w:val="none" w:sz="0" w:space="0" w:color="auto"/>
        <w:left w:val="none" w:sz="0" w:space="0" w:color="auto"/>
        <w:bottom w:val="none" w:sz="0" w:space="0" w:color="auto"/>
        <w:right w:val="none" w:sz="0" w:space="0" w:color="auto"/>
      </w:divBdr>
    </w:div>
    <w:div w:id="1305819807">
      <w:bodyDiv w:val="1"/>
      <w:marLeft w:val="0"/>
      <w:marRight w:val="0"/>
      <w:marTop w:val="0"/>
      <w:marBottom w:val="0"/>
      <w:divBdr>
        <w:top w:val="none" w:sz="0" w:space="0" w:color="auto"/>
        <w:left w:val="none" w:sz="0" w:space="0" w:color="auto"/>
        <w:bottom w:val="none" w:sz="0" w:space="0" w:color="auto"/>
        <w:right w:val="none" w:sz="0" w:space="0" w:color="auto"/>
      </w:divBdr>
      <w:divsChild>
        <w:div w:id="1008797004">
          <w:marLeft w:val="0"/>
          <w:marRight w:val="0"/>
          <w:marTop w:val="0"/>
          <w:marBottom w:val="0"/>
          <w:divBdr>
            <w:top w:val="none" w:sz="0" w:space="0" w:color="auto"/>
            <w:left w:val="none" w:sz="0" w:space="0" w:color="auto"/>
            <w:bottom w:val="none" w:sz="0" w:space="0" w:color="auto"/>
            <w:right w:val="none" w:sz="0" w:space="0" w:color="auto"/>
          </w:divBdr>
        </w:div>
      </w:divsChild>
    </w:div>
    <w:div w:id="1391154297">
      <w:bodyDiv w:val="1"/>
      <w:marLeft w:val="0"/>
      <w:marRight w:val="0"/>
      <w:marTop w:val="0"/>
      <w:marBottom w:val="0"/>
      <w:divBdr>
        <w:top w:val="none" w:sz="0" w:space="0" w:color="auto"/>
        <w:left w:val="none" w:sz="0" w:space="0" w:color="auto"/>
        <w:bottom w:val="none" w:sz="0" w:space="0" w:color="auto"/>
        <w:right w:val="none" w:sz="0" w:space="0" w:color="auto"/>
      </w:divBdr>
    </w:div>
    <w:div w:id="166770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1539</TotalTime>
  <Pages>1</Pages>
  <Words>1608</Words>
  <Characters>9166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User</cp:lastModifiedBy>
  <cp:revision>46</cp:revision>
  <cp:lastPrinted>2022-11-16T14:38:00Z</cp:lastPrinted>
  <dcterms:created xsi:type="dcterms:W3CDTF">2017-01-10T10:17:00Z</dcterms:created>
  <dcterms:modified xsi:type="dcterms:W3CDTF">2023-03-21T10:39:00Z</dcterms:modified>
</cp:coreProperties>
</file>